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jc w:val="center"/>
        <w:rPr>
          <w:rFonts w:ascii="宋体" w:hAnsi="宋体" w:eastAsia="宋体" w:cs="宋体"/>
          <w:b/>
          <w:sz w:val="52"/>
          <w:szCs w:val="52"/>
        </w:rPr>
      </w:pPr>
      <w:r>
        <w:rPr>
          <w:rFonts w:hint="eastAsia" w:ascii="宋体" w:hAnsi="宋体" w:eastAsia="宋体" w:cs="宋体"/>
          <w:b/>
          <w:sz w:val="52"/>
          <w:szCs w:val="52"/>
        </w:rPr>
        <w:t>宁远河道县河段管理范围</w:t>
      </w:r>
    </w:p>
    <w:p>
      <w:pPr>
        <w:jc w:val="center"/>
        <w:rPr>
          <w:rFonts w:ascii="宋体" w:hAnsi="宋体" w:eastAsia="宋体" w:cs="宋体"/>
          <w:b/>
          <w:sz w:val="52"/>
          <w:szCs w:val="52"/>
        </w:rPr>
      </w:pPr>
    </w:p>
    <w:p>
      <w:pPr>
        <w:jc w:val="center"/>
        <w:rPr>
          <w:rFonts w:ascii="宋体" w:hAnsi="宋体" w:eastAsia="宋体" w:cs="宋体"/>
          <w:b/>
          <w:sz w:val="52"/>
          <w:szCs w:val="52"/>
        </w:rPr>
      </w:pPr>
    </w:p>
    <w:p>
      <w:pPr>
        <w:ind w:firstLine="4176" w:firstLineChars="800"/>
        <w:rPr>
          <w:rFonts w:ascii="宋体" w:hAnsi="宋体" w:eastAsia="宋体" w:cs="宋体"/>
          <w:b/>
          <w:sz w:val="52"/>
          <w:szCs w:val="52"/>
        </w:rPr>
      </w:pPr>
    </w:p>
    <w:p>
      <w:pPr>
        <w:jc w:val="center"/>
        <w:rPr>
          <w:rFonts w:ascii="宋体" w:hAnsi="宋体" w:eastAsia="宋体" w:cs="宋体"/>
          <w:b/>
          <w:sz w:val="52"/>
          <w:szCs w:val="52"/>
        </w:rPr>
      </w:pPr>
      <w:r>
        <w:rPr>
          <w:rFonts w:hint="eastAsia" w:ascii="宋体" w:hAnsi="宋体" w:eastAsia="宋体" w:cs="宋体"/>
          <w:b/>
          <w:sz w:val="52"/>
          <w:szCs w:val="52"/>
        </w:rPr>
        <w:t>划</w:t>
      </w:r>
    </w:p>
    <w:p>
      <w:pPr>
        <w:jc w:val="center"/>
        <w:rPr>
          <w:rFonts w:ascii="宋体" w:hAnsi="宋体" w:eastAsia="宋体" w:cs="宋体"/>
          <w:b/>
          <w:sz w:val="52"/>
          <w:szCs w:val="52"/>
        </w:rPr>
      </w:pPr>
      <w:r>
        <w:rPr>
          <w:rFonts w:hint="eastAsia" w:ascii="宋体" w:hAnsi="宋体" w:eastAsia="宋体" w:cs="宋体"/>
          <w:b/>
          <w:sz w:val="52"/>
          <w:szCs w:val="52"/>
        </w:rPr>
        <w:t>定</w:t>
      </w:r>
    </w:p>
    <w:p>
      <w:pPr>
        <w:jc w:val="center"/>
        <w:rPr>
          <w:rFonts w:ascii="宋体" w:hAnsi="宋体" w:eastAsia="宋体" w:cs="宋体"/>
          <w:b/>
          <w:sz w:val="52"/>
          <w:szCs w:val="52"/>
        </w:rPr>
      </w:pPr>
      <w:r>
        <w:rPr>
          <w:rFonts w:hint="eastAsia" w:ascii="宋体" w:hAnsi="宋体" w:eastAsia="宋体" w:cs="宋体"/>
          <w:b/>
          <w:sz w:val="52"/>
          <w:szCs w:val="52"/>
        </w:rPr>
        <w:t>方</w:t>
      </w:r>
    </w:p>
    <w:p>
      <w:pPr>
        <w:jc w:val="center"/>
        <w:rPr>
          <w:rFonts w:ascii="宋体" w:hAnsi="宋体" w:eastAsia="宋体" w:cs="宋体"/>
          <w:b/>
          <w:sz w:val="52"/>
          <w:szCs w:val="52"/>
        </w:rPr>
      </w:pPr>
      <w:r>
        <w:rPr>
          <w:rFonts w:hint="eastAsia" w:ascii="宋体" w:hAnsi="宋体" w:eastAsia="宋体" w:cs="宋体"/>
          <w:b/>
          <w:sz w:val="52"/>
          <w:szCs w:val="52"/>
        </w:rPr>
        <w:t>案</w:t>
      </w:r>
    </w:p>
    <w:p>
      <w:pPr>
        <w:rPr>
          <w:rFonts w:ascii="宋体" w:hAnsi="宋体" w:eastAsia="宋体" w:cs="宋体"/>
        </w:rPr>
      </w:pPr>
    </w:p>
    <w:p>
      <w:pPr>
        <w:rPr>
          <w:rFonts w:ascii="宋体" w:hAnsi="宋体" w:eastAsia="宋体" w:cs="宋体"/>
        </w:rPr>
      </w:pPr>
    </w:p>
    <w:p>
      <w:pPr>
        <w:rPr>
          <w:rFonts w:ascii="宋体" w:hAnsi="宋体" w:eastAsia="宋体" w:cs="宋体"/>
        </w:rPr>
      </w:pPr>
    </w:p>
    <w:p>
      <w:pPr>
        <w:rPr>
          <w:rFonts w:ascii="宋体" w:hAnsi="宋体" w:eastAsia="宋体" w:cs="宋体"/>
        </w:rPr>
      </w:pPr>
    </w:p>
    <w:p>
      <w:pPr>
        <w:ind w:firstLine="1800" w:firstLineChars="500"/>
        <w:jc w:val="center"/>
        <w:rPr>
          <w:rFonts w:ascii="宋体" w:hAnsi="宋体" w:eastAsia="宋体" w:cs="宋体"/>
          <w:sz w:val="36"/>
          <w:szCs w:val="36"/>
        </w:rPr>
      </w:pPr>
    </w:p>
    <w:p>
      <w:pPr>
        <w:ind w:firstLine="1800" w:firstLineChars="500"/>
        <w:jc w:val="center"/>
        <w:rPr>
          <w:rFonts w:ascii="宋体" w:hAnsi="宋体" w:eastAsia="宋体" w:cs="宋体"/>
          <w:sz w:val="36"/>
          <w:szCs w:val="36"/>
        </w:rPr>
      </w:pPr>
    </w:p>
    <w:p>
      <w:pPr>
        <w:ind w:firstLine="1800" w:firstLineChars="500"/>
        <w:jc w:val="center"/>
        <w:rPr>
          <w:rFonts w:ascii="宋体" w:hAnsi="宋体" w:eastAsia="宋体" w:cs="宋体"/>
          <w:sz w:val="36"/>
          <w:szCs w:val="36"/>
        </w:rPr>
      </w:pPr>
    </w:p>
    <w:p>
      <w:pPr>
        <w:rPr>
          <w:rFonts w:ascii="宋体" w:hAnsi="宋体" w:eastAsia="宋体" w:cs="宋体"/>
          <w:sz w:val="36"/>
          <w:szCs w:val="36"/>
        </w:rPr>
      </w:pPr>
    </w:p>
    <w:p>
      <w:pPr>
        <w:ind w:firstLine="1800" w:firstLineChars="500"/>
        <w:jc w:val="center"/>
        <w:rPr>
          <w:rFonts w:ascii="宋体" w:hAnsi="宋体" w:eastAsia="宋体" w:cs="宋体"/>
          <w:sz w:val="36"/>
          <w:szCs w:val="36"/>
        </w:rPr>
      </w:pPr>
    </w:p>
    <w:p>
      <w:pPr>
        <w:ind w:firstLine="1800" w:firstLineChars="500"/>
        <w:jc w:val="center"/>
        <w:rPr>
          <w:rFonts w:ascii="宋体" w:hAnsi="宋体" w:eastAsia="宋体" w:cs="宋体"/>
          <w:sz w:val="36"/>
          <w:szCs w:val="36"/>
        </w:rPr>
      </w:pPr>
    </w:p>
    <w:p>
      <w:pPr>
        <w:jc w:val="center"/>
        <w:rPr>
          <w:rFonts w:ascii="宋体" w:hAnsi="宋体" w:eastAsia="宋体" w:cs="宋体"/>
          <w:sz w:val="32"/>
          <w:szCs w:val="32"/>
        </w:rPr>
      </w:pPr>
      <w:r>
        <w:rPr>
          <w:rFonts w:hint="eastAsia" w:ascii="宋体" w:hAnsi="宋体" w:eastAsia="宋体" w:cs="宋体"/>
          <w:sz w:val="32"/>
          <w:szCs w:val="32"/>
        </w:rPr>
        <w:t>二〇一九年九月</w:t>
      </w:r>
    </w:p>
    <w:p>
      <w:pPr>
        <w:jc w:val="center"/>
        <w:rPr>
          <w:rFonts w:ascii="宋体" w:hAnsi="宋体" w:eastAsia="宋体" w:cs="宋体"/>
          <w:sz w:val="32"/>
          <w:szCs w:val="32"/>
          <w:lang w:val="zh-CN"/>
        </w:rPr>
        <w:sectPr>
          <w:footerReference r:id="rId3" w:type="default"/>
          <w:pgSz w:w="11906" w:h="16838"/>
          <w:pgMar w:top="1440" w:right="1800" w:bottom="1440" w:left="1800" w:header="851" w:footer="992" w:gutter="0"/>
          <w:cols w:space="425" w:num="1"/>
          <w:docGrid w:type="lines" w:linePitch="312" w:charSpace="0"/>
        </w:sect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宁远河道县河段管理范围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r>
        <w:rPr>
          <w:rFonts w:hint="eastAsia"/>
          <w:sz w:val="32"/>
          <w:szCs w:val="32"/>
        </w:rPr>
        <w:drawing>
          <wp:anchor distT="0" distB="0" distL="114935" distR="114935" simplePos="0" relativeHeight="251662336" behindDoc="1" locked="0" layoutInCell="1" allowOverlap="1">
            <wp:simplePos x="0" y="0"/>
            <wp:positionH relativeFrom="column">
              <wp:posOffset>1946910</wp:posOffset>
            </wp:positionH>
            <wp:positionV relativeFrom="paragraph">
              <wp:posOffset>-205740</wp:posOffset>
            </wp:positionV>
            <wp:extent cx="974090" cy="767080"/>
            <wp:effectExtent l="0" t="0" r="16510" b="13970"/>
            <wp:wrapNone/>
            <wp:docPr id="3" name="图片 3"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廖红华"/>
                    <pic:cNvPicPr>
                      <a:picLocks noChangeAspect="1"/>
                    </pic:cNvPicPr>
                  </pic:nvPicPr>
                  <pic:blipFill>
                    <a:blip r:embed="rId6"/>
                    <a:stretch>
                      <a:fillRect/>
                    </a:stretch>
                  </pic:blipFill>
                  <pic:spPr>
                    <a:xfrm>
                      <a:off x="0" y="0"/>
                      <a:ext cx="974090" cy="767080"/>
                    </a:xfrm>
                    <a:prstGeom prst="rect">
                      <a:avLst/>
                    </a:prstGeom>
                  </pic:spPr>
                </pic:pic>
              </a:graphicData>
            </a:graphic>
          </wp:anchor>
        </w:drawing>
      </w:r>
      <w:r>
        <w:rPr>
          <w:rFonts w:hint="eastAsia"/>
          <w:sz w:val="32"/>
          <w:szCs w:val="32"/>
        </w:rPr>
        <w:drawing>
          <wp:anchor distT="0" distB="0" distL="114935" distR="114935" simplePos="0" relativeHeight="251663360" behindDoc="1" locked="0" layoutInCell="1" allowOverlap="1">
            <wp:simplePos x="0" y="0"/>
            <wp:positionH relativeFrom="column">
              <wp:posOffset>4390390</wp:posOffset>
            </wp:positionH>
            <wp:positionV relativeFrom="paragraph">
              <wp:posOffset>729615</wp:posOffset>
            </wp:positionV>
            <wp:extent cx="1057910" cy="506730"/>
            <wp:effectExtent l="0" t="0" r="8890" b="7620"/>
            <wp:wrapNone/>
            <wp:docPr id="10" name="图片 10"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唐贵荣"/>
                    <pic:cNvPicPr>
                      <a:picLocks noChangeAspect="1"/>
                    </pic:cNvPicPr>
                  </pic:nvPicPr>
                  <pic:blipFill>
                    <a:blip r:embed="rId7"/>
                    <a:stretch>
                      <a:fillRect/>
                    </a:stretch>
                  </pic:blipFill>
                  <pic:spPr>
                    <a:xfrm>
                      <a:off x="0" y="0"/>
                      <a:ext cx="1057910" cy="506730"/>
                    </a:xfrm>
                    <a:prstGeom prst="rect">
                      <a:avLst/>
                    </a:prstGeom>
                  </pic:spPr>
                </pic:pic>
              </a:graphicData>
            </a:graphic>
          </wp:anchor>
        </w:drawing>
      </w:r>
      <w:r>
        <w:rPr>
          <w:rFonts w:hint="eastAsia"/>
          <w:sz w:val="32"/>
          <w:szCs w:val="32"/>
        </w:rPr>
        <w:drawing>
          <wp:anchor distT="0" distB="0" distL="114935" distR="114935" simplePos="0" relativeHeight="251664384" behindDoc="1" locked="0" layoutInCell="1" allowOverlap="1">
            <wp:simplePos x="0" y="0"/>
            <wp:positionH relativeFrom="column">
              <wp:posOffset>4267200</wp:posOffset>
            </wp:positionH>
            <wp:positionV relativeFrom="paragraph">
              <wp:posOffset>1522095</wp:posOffset>
            </wp:positionV>
            <wp:extent cx="660400" cy="484505"/>
            <wp:effectExtent l="0" t="0" r="6350" b="10795"/>
            <wp:wrapNone/>
            <wp:docPr id="11" name="图片 11"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杨武"/>
                    <pic:cNvPicPr>
                      <a:picLocks noChangeAspect="1"/>
                    </pic:cNvPicPr>
                  </pic:nvPicPr>
                  <pic:blipFill>
                    <a:blip r:embed="rId8"/>
                    <a:stretch>
                      <a:fillRect/>
                    </a:stretch>
                  </pic:blipFill>
                  <pic:spPr>
                    <a:xfrm>
                      <a:off x="0" y="0"/>
                      <a:ext cx="660400" cy="484505"/>
                    </a:xfrm>
                    <a:prstGeom prst="rect">
                      <a:avLst/>
                    </a:prstGeom>
                  </pic:spPr>
                </pic:pic>
              </a:graphicData>
            </a:graphic>
          </wp:anchor>
        </w:drawing>
      </w:r>
      <w:r>
        <w:rPr>
          <w:rFonts w:hint="eastAsia"/>
          <w:sz w:val="32"/>
          <w:szCs w:val="32"/>
        </w:rPr>
        <w:drawing>
          <wp:anchor distT="0" distB="0" distL="114935" distR="114935" simplePos="0" relativeHeight="251659264" behindDoc="1" locked="0" layoutInCell="1" allowOverlap="1">
            <wp:simplePos x="0" y="0"/>
            <wp:positionH relativeFrom="column">
              <wp:posOffset>3475355</wp:posOffset>
            </wp:positionH>
            <wp:positionV relativeFrom="paragraph">
              <wp:posOffset>2320290</wp:posOffset>
            </wp:positionV>
            <wp:extent cx="704215" cy="544195"/>
            <wp:effectExtent l="0" t="0" r="635" b="8255"/>
            <wp:wrapNone/>
            <wp:docPr id="12" name="图片 12"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陈静"/>
                    <pic:cNvPicPr>
                      <a:picLocks noChangeAspect="1"/>
                    </pic:cNvPicPr>
                  </pic:nvPicPr>
                  <pic:blipFill>
                    <a:blip r:embed="rId9"/>
                    <a:stretch>
                      <a:fillRect/>
                    </a:stretch>
                  </pic:blipFill>
                  <pic:spPr>
                    <a:xfrm>
                      <a:off x="0" y="0"/>
                      <a:ext cx="704215" cy="544195"/>
                    </a:xfrm>
                    <a:prstGeom prst="rect">
                      <a:avLst/>
                    </a:prstGeom>
                  </pic:spPr>
                </pic:pic>
              </a:graphicData>
            </a:graphic>
          </wp:anchor>
        </w:drawing>
      </w:r>
      <w:r>
        <w:rPr>
          <w:rFonts w:hint="eastAsia"/>
          <w:b/>
          <w:bCs/>
          <w:sz w:val="36"/>
          <w:szCs w:val="36"/>
        </w:rPr>
        <w:drawing>
          <wp:anchor distT="0" distB="0" distL="114935" distR="114935" simplePos="0" relativeHeight="251660288" behindDoc="1" locked="0" layoutInCell="1" allowOverlap="1">
            <wp:simplePos x="0" y="0"/>
            <wp:positionH relativeFrom="column">
              <wp:posOffset>1143000</wp:posOffset>
            </wp:positionH>
            <wp:positionV relativeFrom="paragraph">
              <wp:posOffset>2390140</wp:posOffset>
            </wp:positionV>
            <wp:extent cx="720725" cy="507365"/>
            <wp:effectExtent l="0" t="0" r="3175" b="6985"/>
            <wp:wrapNone/>
            <wp:docPr id="13" name="图片 1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韩少武1"/>
                    <pic:cNvPicPr>
                      <a:picLocks noChangeAspect="1"/>
                    </pic:cNvPicPr>
                  </pic:nvPicPr>
                  <pic:blipFill>
                    <a:blip r:embed="rId10"/>
                    <a:stretch>
                      <a:fillRect/>
                    </a:stretch>
                  </pic:blipFill>
                  <pic:spPr>
                    <a:xfrm>
                      <a:off x="0" y="0"/>
                      <a:ext cx="720725" cy="507365"/>
                    </a:xfrm>
                    <a:prstGeom prst="rect">
                      <a:avLst/>
                    </a:prstGeom>
                  </pic:spPr>
                </pic:pic>
              </a:graphicData>
            </a:graphic>
          </wp:anchor>
        </w:drawing>
      </w:r>
      <w:r>
        <w:rPr>
          <w:rFonts w:hint="eastAsia"/>
          <w:sz w:val="32"/>
          <w:szCs w:val="32"/>
        </w:rPr>
        <w:drawing>
          <wp:anchor distT="0" distB="0" distL="114935" distR="114935" simplePos="0" relativeHeight="251661312" behindDoc="1" locked="0" layoutInCell="1" allowOverlap="1">
            <wp:simplePos x="0" y="0"/>
            <wp:positionH relativeFrom="column">
              <wp:posOffset>4137660</wp:posOffset>
            </wp:positionH>
            <wp:positionV relativeFrom="paragraph">
              <wp:posOffset>2451735</wp:posOffset>
            </wp:positionV>
            <wp:extent cx="1398905" cy="585470"/>
            <wp:effectExtent l="0" t="0" r="10795" b="5080"/>
            <wp:wrapNone/>
            <wp:docPr id="14" name="图片 1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雷端生"/>
                    <pic:cNvPicPr>
                      <a:picLocks noChangeAspect="1"/>
                    </pic:cNvPicPr>
                  </pic:nvPicPr>
                  <pic:blipFill>
                    <a:blip r:embed="rId11"/>
                    <a:stretch>
                      <a:fillRect/>
                    </a:stretch>
                  </pic:blipFill>
                  <pic:spPr>
                    <a:xfrm>
                      <a:off x="0" y="0"/>
                      <a:ext cx="1398905" cy="585470"/>
                    </a:xfrm>
                    <a:prstGeom prst="rect">
                      <a:avLst/>
                    </a:prstGeom>
                  </pic:spPr>
                </pic:pic>
              </a:graphicData>
            </a:graphic>
          </wp:anchor>
        </w:drawing>
      </w:r>
    </w:p>
    <w:p/>
    <w:p/>
    <w:p>
      <w:pPr>
        <w:rPr>
          <w:sz w:val="32"/>
          <w:szCs w:val="32"/>
        </w:rPr>
      </w:pPr>
      <w:r>
        <w:rPr>
          <w:rFonts w:hint="eastAsia"/>
          <w:sz w:val="32"/>
          <w:szCs w:val="32"/>
        </w:rPr>
        <w:t>审批单位：道县人民政府</w:t>
      </w:r>
    </w:p>
    <w:p>
      <w:pPr>
        <w:rPr>
          <w:sz w:val="32"/>
          <w:szCs w:val="32"/>
        </w:rPr>
      </w:pPr>
      <w:r>
        <w:rPr>
          <w:rFonts w:hint="eastAsia"/>
          <w:sz w:val="32"/>
          <w:szCs w:val="32"/>
        </w:rPr>
        <w:t>审核单位：永州市水利局  永州市自然资源和规划局</w:t>
      </w:r>
    </w:p>
    <w:p>
      <w:pPr>
        <w:rPr>
          <w:sz w:val="32"/>
          <w:szCs w:val="32"/>
        </w:rPr>
      </w:pPr>
      <w:r>
        <w:rPr>
          <w:rFonts w:hint="eastAsia"/>
          <w:sz w:val="32"/>
          <w:szCs w:val="32"/>
        </w:rPr>
        <w:t>编制单位：道县水利局    道县自然资源局</w:t>
      </w:r>
    </w:p>
    <w:p>
      <w:pPr>
        <w:ind w:firstLine="1600" w:firstLineChars="500"/>
        <w:rPr>
          <w:b/>
          <w:bCs/>
          <w:sz w:val="36"/>
          <w:szCs w:val="36"/>
        </w:rPr>
      </w:pPr>
      <w:r>
        <w:rPr>
          <w:rFonts w:hint="eastAsia"/>
          <w:sz w:val="32"/>
          <w:szCs w:val="32"/>
        </w:rPr>
        <w:t>湖南省地质矿产勘查开发局四0九队</w:t>
      </w:r>
    </w:p>
    <w:p>
      <w:pPr>
        <w:ind w:firstLine="1807" w:firstLineChars="500"/>
        <w:rPr>
          <w:b/>
          <w:bCs/>
          <w:sz w:val="36"/>
          <w:szCs w:val="36"/>
        </w:rPr>
      </w:pPr>
    </w:p>
    <w:p>
      <w:pPr>
        <w:jc w:val="center"/>
        <w:rPr>
          <w:lang w:val="zh-CN"/>
        </w:rPr>
      </w:pPr>
      <w:r>
        <w:rPr>
          <w:rFonts w:hint="eastAsia"/>
          <w:sz w:val="32"/>
          <w:szCs w:val="32"/>
        </w:rPr>
        <w:t>二〇一九年九月</w:t>
      </w:r>
    </w:p>
    <w:p>
      <w:pPr>
        <w:jc w:val="center"/>
        <w:rPr>
          <w:sz w:val="32"/>
          <w:szCs w:val="32"/>
        </w:rPr>
        <w:sectPr>
          <w:pgSz w:w="11906" w:h="16838"/>
          <w:pgMar w:top="1440" w:right="1800" w:bottom="1440" w:left="1800" w:header="851" w:footer="992" w:gutter="0"/>
          <w:cols w:space="425" w:num="1"/>
          <w:docGrid w:type="lines" w:linePitch="312" w:charSpace="0"/>
        </w:sectPr>
      </w:pPr>
    </w:p>
    <w:p>
      <w:pPr>
        <w:rPr>
          <w:rFonts w:ascii="宋体" w:hAnsi="宋体" w:eastAsia="宋体" w:cs="宋体"/>
          <w:sz w:val="32"/>
          <w:szCs w:val="32"/>
          <w:lang w:val="zh-CN"/>
        </w:rPr>
        <w:sectPr>
          <w:pgSz w:w="11906" w:h="16838"/>
          <w:pgMar w:top="1440" w:right="1800" w:bottom="1440" w:left="1800" w:header="851" w:footer="992" w:gutter="0"/>
          <w:cols w:space="425" w:num="1"/>
          <w:docGrid w:type="lines" w:linePitch="312" w:charSpace="0"/>
        </w:sectPr>
      </w:pPr>
    </w:p>
    <w:p>
      <w:pPr>
        <w:rPr>
          <w:rFonts w:ascii="宋体" w:hAnsi="宋体" w:eastAsia="宋体" w:cs="宋体"/>
          <w:sz w:val="32"/>
          <w:szCs w:val="32"/>
          <w:lang w:val="zh-CN"/>
        </w:rPr>
      </w:pPr>
    </w:p>
    <w:p>
      <w:pPr>
        <w:jc w:val="center"/>
        <w:rPr>
          <w:lang w:val="zh-CN"/>
        </w:rPr>
      </w:pPr>
    </w:p>
    <w:sdt>
      <w:sdtPr>
        <w:rPr>
          <w:sz w:val="36"/>
          <w:szCs w:val="36"/>
          <w:lang w:val="zh-CN"/>
        </w:rPr>
        <w:id w:val="1179163390"/>
        <w:docPartObj>
          <w:docPartGallery w:val="Table of Contents"/>
          <w:docPartUnique/>
        </w:docPartObj>
      </w:sdtPr>
      <w:sdtEndPr>
        <w:rPr>
          <w:sz w:val="28"/>
          <w:szCs w:val="28"/>
          <w:lang w:val="zh-CN"/>
        </w:rPr>
      </w:sdtEndPr>
      <w:sdtContent>
        <w:p>
          <w:pPr>
            <w:jc w:val="center"/>
            <w:rPr>
              <w:rFonts w:ascii="宋体" w:hAnsi="宋体" w:eastAsia="宋体"/>
              <w:sz w:val="28"/>
              <w:szCs w:val="28"/>
            </w:rPr>
          </w:pPr>
          <w:r>
            <w:rPr>
              <w:rFonts w:ascii="宋体" w:hAnsi="宋体" w:eastAsia="宋体"/>
              <w:sz w:val="36"/>
              <w:szCs w:val="36"/>
            </w:rPr>
            <w:t>目</w:t>
          </w:r>
          <w:r>
            <w:rPr>
              <w:rFonts w:hint="eastAsia" w:ascii="宋体" w:hAnsi="宋体" w:eastAsia="宋体"/>
              <w:sz w:val="36"/>
              <w:szCs w:val="36"/>
            </w:rPr>
            <w:t xml:space="preserve">  </w:t>
          </w:r>
          <w:r>
            <w:rPr>
              <w:rFonts w:ascii="宋体" w:hAnsi="宋体" w:eastAsia="宋体"/>
              <w:sz w:val="36"/>
              <w:szCs w:val="36"/>
            </w:rPr>
            <w:t>录</w:t>
          </w:r>
        </w:p>
        <w:sdt>
          <w:sdtPr>
            <w:rPr>
              <w:sz w:val="28"/>
              <w:szCs w:val="28"/>
              <w:lang w:val="zh-CN"/>
            </w:rPr>
            <w:id w:val="809346636"/>
            <w:docPartObj>
              <w:docPartGallery w:val="Table of Contents"/>
              <w:docPartUnique/>
            </w:docPartObj>
          </w:sdtPr>
          <w:sdtEndPr>
            <w:rPr>
              <w:sz w:val="28"/>
              <w:szCs w:val="28"/>
              <w:lang w:val="zh-CN"/>
            </w:rPr>
          </w:sdtEndPr>
          <w:sdtContent>
            <w:p>
              <w:pPr>
                <w:pStyle w:val="18"/>
                <w:tabs>
                  <w:tab w:val="left" w:pos="420"/>
                  <w:tab w:val="right" w:leader="dot" w:pos="8296"/>
                </w:tabs>
                <w:rPr>
                  <w:rFonts w:asciiTheme="minorEastAsia" w:hAnsiTheme="minorEastAsia"/>
                  <w:sz w:val="28"/>
                  <w:szCs w:val="28"/>
                </w:rPr>
              </w:pPr>
              <w:r>
                <w:rPr>
                  <w:sz w:val="28"/>
                  <w:szCs w:val="28"/>
                </w:rPr>
                <w:fldChar w:fldCharType="begin"/>
              </w:r>
              <w:r>
                <w:rPr>
                  <w:sz w:val="28"/>
                  <w:szCs w:val="28"/>
                </w:rPr>
                <w:instrText xml:space="preserve"> TOC \o "1-3" \h \z \u </w:instrText>
              </w:r>
              <w:r>
                <w:rPr>
                  <w:sz w:val="28"/>
                  <w:szCs w:val="28"/>
                </w:rPr>
                <w:fldChar w:fldCharType="separate"/>
              </w:r>
              <w:r>
                <w:fldChar w:fldCharType="begin"/>
              </w:r>
              <w:r>
                <w:instrText xml:space="preserve"> HYPERLINK \l "_Toc28178179" </w:instrText>
              </w:r>
              <w:r>
                <w:fldChar w:fldCharType="separate"/>
              </w:r>
              <w:r>
                <w:rPr>
                  <w:rStyle w:val="26"/>
                  <w:rFonts w:asciiTheme="minorEastAsia" w:hAnsiTheme="minorEastAsia"/>
                  <w:sz w:val="28"/>
                  <w:szCs w:val="28"/>
                </w:rPr>
                <w:t>1</w:t>
              </w:r>
              <w:r>
                <w:rPr>
                  <w:rFonts w:asciiTheme="minorEastAsia" w:hAnsiTheme="minorEastAsia"/>
                  <w:sz w:val="28"/>
                  <w:szCs w:val="28"/>
                </w:rPr>
                <w:tab/>
              </w:r>
              <w:r>
                <w:rPr>
                  <w:rStyle w:val="26"/>
                  <w:rFonts w:hint="eastAsia" w:asciiTheme="minorEastAsia" w:hAnsiTheme="minorEastAsia"/>
                  <w:sz w:val="28"/>
                  <w:szCs w:val="28"/>
                </w:rPr>
                <w:t>划界工作背景</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_Toc28178179 \h </w:instrText>
              </w:r>
              <w:r>
                <w:rPr>
                  <w:rFonts w:asciiTheme="minorEastAsia" w:hAnsiTheme="minorEastAsia"/>
                  <w:sz w:val="28"/>
                  <w:szCs w:val="28"/>
                </w:rPr>
                <w:fldChar w:fldCharType="separate"/>
              </w:r>
              <w:r>
                <w:rPr>
                  <w:rFonts w:asciiTheme="minorEastAsia" w:hAnsiTheme="minorEastAsia"/>
                  <w:sz w:val="28"/>
                  <w:szCs w:val="28"/>
                </w:rPr>
                <w:t>1</w:t>
              </w:r>
              <w:r>
                <w:rPr>
                  <w:rFonts w:asciiTheme="minorEastAsia" w:hAnsiTheme="minorEastAsia"/>
                  <w:sz w:val="28"/>
                  <w:szCs w:val="28"/>
                </w:rPr>
                <w:fldChar w:fldCharType="end"/>
              </w:r>
              <w:r>
                <w:rPr>
                  <w:rFonts w:asciiTheme="minorEastAsia" w:hAnsiTheme="minorEastAsia"/>
                  <w:sz w:val="28"/>
                  <w:szCs w:val="28"/>
                </w:rPr>
                <w:fldChar w:fldCharType="end"/>
              </w:r>
            </w:p>
            <w:p>
              <w:pPr>
                <w:pStyle w:val="18"/>
                <w:tabs>
                  <w:tab w:val="left" w:pos="420"/>
                  <w:tab w:val="right" w:leader="dot" w:pos="8296"/>
                </w:tabs>
                <w:rPr>
                  <w:rFonts w:asciiTheme="minorEastAsia" w:hAnsiTheme="minorEastAsia"/>
                  <w:sz w:val="28"/>
                  <w:szCs w:val="28"/>
                </w:rPr>
              </w:pPr>
              <w:r>
                <w:fldChar w:fldCharType="begin"/>
              </w:r>
              <w:r>
                <w:instrText xml:space="preserve"> HYPERLINK \l "_Toc28178180" </w:instrText>
              </w:r>
              <w:r>
                <w:fldChar w:fldCharType="separate"/>
              </w:r>
              <w:r>
                <w:rPr>
                  <w:rStyle w:val="26"/>
                  <w:rFonts w:asciiTheme="minorEastAsia" w:hAnsiTheme="minorEastAsia"/>
                  <w:sz w:val="28"/>
                  <w:szCs w:val="28"/>
                </w:rPr>
                <w:t>2</w:t>
              </w:r>
              <w:r>
                <w:rPr>
                  <w:rFonts w:asciiTheme="minorEastAsia" w:hAnsiTheme="minorEastAsia"/>
                  <w:sz w:val="28"/>
                  <w:szCs w:val="28"/>
                </w:rPr>
                <w:tab/>
              </w:r>
              <w:r>
                <w:rPr>
                  <w:rStyle w:val="26"/>
                  <w:rFonts w:hint="eastAsia" w:asciiTheme="minorEastAsia" w:hAnsiTheme="minorEastAsia"/>
                  <w:sz w:val="28"/>
                  <w:szCs w:val="28"/>
                </w:rPr>
                <w:t>河段基本情况</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_Toc28178180 \h </w:instrText>
              </w:r>
              <w:r>
                <w:rPr>
                  <w:rFonts w:asciiTheme="minorEastAsia" w:hAnsiTheme="minorEastAsia"/>
                  <w:sz w:val="28"/>
                  <w:szCs w:val="28"/>
                </w:rPr>
                <w:fldChar w:fldCharType="separate"/>
              </w:r>
              <w:r>
                <w:rPr>
                  <w:rFonts w:asciiTheme="minorEastAsia" w:hAnsiTheme="minorEastAsia"/>
                  <w:sz w:val="28"/>
                  <w:szCs w:val="28"/>
                </w:rPr>
                <w:t>3</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"_Toc28178181" </w:instrText>
              </w:r>
              <w:r>
                <w:fldChar w:fldCharType="separate"/>
              </w:r>
              <w:r>
                <w:rPr>
                  <w:rStyle w:val="26"/>
                  <w:rFonts w:asciiTheme="minorEastAsia" w:hAnsiTheme="minorEastAsia"/>
                  <w:sz w:val="28"/>
                  <w:szCs w:val="28"/>
                </w:rPr>
                <w:t>2.1</w:t>
              </w:r>
              <w:r>
                <w:rPr>
                  <w:rFonts w:asciiTheme="minorEastAsia" w:hAnsiTheme="minorEastAsia"/>
                  <w:sz w:val="28"/>
                  <w:szCs w:val="28"/>
                </w:rPr>
                <w:tab/>
              </w:r>
              <w:r>
                <w:rPr>
                  <w:rStyle w:val="26"/>
                  <w:rFonts w:hint="eastAsia" w:asciiTheme="minorEastAsia" w:hAnsiTheme="minorEastAsia"/>
                  <w:sz w:val="28"/>
                  <w:szCs w:val="28"/>
                </w:rPr>
                <w:t>河段洪水位情况</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_Toc28178181 \h </w:instrText>
              </w:r>
              <w:r>
                <w:rPr>
                  <w:rFonts w:asciiTheme="minorEastAsia" w:hAnsiTheme="minorEastAsia"/>
                  <w:sz w:val="28"/>
                  <w:szCs w:val="28"/>
                </w:rPr>
                <w:fldChar w:fldCharType="separate"/>
              </w:r>
              <w:r>
                <w:rPr>
                  <w:rFonts w:asciiTheme="minorEastAsia" w:hAnsiTheme="minorEastAsia"/>
                  <w:sz w:val="28"/>
                  <w:szCs w:val="28"/>
                </w:rPr>
                <w:t>4</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"_Toc28178182" </w:instrText>
              </w:r>
              <w:r>
                <w:fldChar w:fldCharType="separate"/>
              </w:r>
              <w:r>
                <w:rPr>
                  <w:rStyle w:val="26"/>
                  <w:rFonts w:asciiTheme="minorEastAsia" w:hAnsiTheme="minorEastAsia"/>
                  <w:sz w:val="28"/>
                  <w:szCs w:val="28"/>
                </w:rPr>
                <w:t>2.2</w:t>
              </w:r>
              <w:r>
                <w:rPr>
                  <w:rFonts w:asciiTheme="minorEastAsia" w:hAnsiTheme="minorEastAsia"/>
                  <w:sz w:val="28"/>
                  <w:szCs w:val="28"/>
                </w:rPr>
                <w:tab/>
              </w:r>
              <w:r>
                <w:rPr>
                  <w:rStyle w:val="26"/>
                  <w:rFonts w:hint="eastAsia" w:asciiTheme="minorEastAsia" w:hAnsiTheme="minorEastAsia"/>
                  <w:sz w:val="28"/>
                  <w:szCs w:val="28"/>
                </w:rPr>
                <w:t>河段岸线情况</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_Toc28178182 \h </w:instrText>
              </w:r>
              <w:r>
                <w:rPr>
                  <w:rFonts w:asciiTheme="minorEastAsia" w:hAnsiTheme="minorEastAsia"/>
                  <w:sz w:val="28"/>
                  <w:szCs w:val="28"/>
                </w:rPr>
                <w:fldChar w:fldCharType="separate"/>
              </w:r>
              <w:r>
                <w:rPr>
                  <w:rFonts w:asciiTheme="minorEastAsia" w:hAnsiTheme="minorEastAsia"/>
                  <w:sz w:val="28"/>
                  <w:szCs w:val="28"/>
                </w:rPr>
                <w:t>7</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"_Toc28178183" </w:instrText>
              </w:r>
              <w:r>
                <w:fldChar w:fldCharType="separate"/>
              </w:r>
              <w:r>
                <w:rPr>
                  <w:rStyle w:val="26"/>
                  <w:rFonts w:asciiTheme="minorEastAsia" w:hAnsiTheme="minorEastAsia"/>
                  <w:sz w:val="28"/>
                  <w:szCs w:val="28"/>
                </w:rPr>
                <w:t>2.3</w:t>
              </w:r>
              <w:r>
                <w:rPr>
                  <w:rFonts w:asciiTheme="minorEastAsia" w:hAnsiTheme="minorEastAsia"/>
                  <w:sz w:val="28"/>
                  <w:szCs w:val="28"/>
                </w:rPr>
                <w:tab/>
              </w:r>
              <w:r>
                <w:rPr>
                  <w:rStyle w:val="26"/>
                  <w:rFonts w:hint="eastAsia" w:asciiTheme="minorEastAsia" w:hAnsiTheme="minorEastAsia"/>
                  <w:sz w:val="28"/>
                  <w:szCs w:val="28"/>
                </w:rPr>
                <w:t>涉河建设项目情况</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_Toc28178183 \h </w:instrText>
              </w:r>
              <w:r>
                <w:rPr>
                  <w:rFonts w:asciiTheme="minorEastAsia" w:hAnsiTheme="minorEastAsia"/>
                  <w:sz w:val="28"/>
                  <w:szCs w:val="28"/>
                </w:rPr>
                <w:fldChar w:fldCharType="separate"/>
              </w:r>
              <w:r>
                <w:rPr>
                  <w:rFonts w:asciiTheme="minorEastAsia" w:hAnsiTheme="minorEastAsia"/>
                  <w:sz w:val="28"/>
                  <w:szCs w:val="28"/>
                </w:rPr>
                <w:t>8</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"_Toc28178184" </w:instrText>
              </w:r>
              <w:r>
                <w:fldChar w:fldCharType="separate"/>
              </w:r>
              <w:r>
                <w:rPr>
                  <w:rStyle w:val="26"/>
                  <w:rFonts w:asciiTheme="minorEastAsia" w:hAnsiTheme="minorEastAsia"/>
                  <w:sz w:val="28"/>
                  <w:szCs w:val="28"/>
                </w:rPr>
                <w:t>2.4</w:t>
              </w:r>
              <w:r>
                <w:rPr>
                  <w:rFonts w:asciiTheme="minorEastAsia" w:hAnsiTheme="minorEastAsia"/>
                  <w:sz w:val="28"/>
                  <w:szCs w:val="28"/>
                </w:rPr>
                <w:tab/>
              </w:r>
              <w:r>
                <w:rPr>
                  <w:rStyle w:val="26"/>
                  <w:rFonts w:hint="eastAsia" w:asciiTheme="minorEastAsia" w:hAnsiTheme="minorEastAsia"/>
                  <w:sz w:val="28"/>
                  <w:szCs w:val="28"/>
                </w:rPr>
                <w:t>土地权属情况</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_Toc28178184 \h </w:instrText>
              </w:r>
              <w:r>
                <w:rPr>
                  <w:rFonts w:asciiTheme="minorEastAsia" w:hAnsiTheme="minorEastAsia"/>
                  <w:sz w:val="28"/>
                  <w:szCs w:val="28"/>
                </w:rPr>
                <w:fldChar w:fldCharType="separate"/>
              </w:r>
              <w:r>
                <w:rPr>
                  <w:rFonts w:asciiTheme="minorEastAsia" w:hAnsiTheme="minorEastAsia"/>
                  <w:sz w:val="28"/>
                  <w:szCs w:val="28"/>
                </w:rPr>
                <w:t>8</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"_Toc28178185" </w:instrText>
              </w:r>
              <w:r>
                <w:fldChar w:fldCharType="separate"/>
              </w:r>
              <w:r>
                <w:rPr>
                  <w:rStyle w:val="26"/>
                  <w:rFonts w:asciiTheme="minorEastAsia" w:hAnsiTheme="minorEastAsia"/>
                  <w:sz w:val="28"/>
                  <w:szCs w:val="28"/>
                </w:rPr>
                <w:t>2.5</w:t>
              </w:r>
              <w:r>
                <w:rPr>
                  <w:rFonts w:asciiTheme="minorEastAsia" w:hAnsiTheme="minorEastAsia"/>
                  <w:sz w:val="28"/>
                  <w:szCs w:val="28"/>
                </w:rPr>
                <w:tab/>
              </w:r>
              <w:r>
                <w:rPr>
                  <w:rStyle w:val="26"/>
                  <w:rFonts w:hint="eastAsia" w:asciiTheme="minorEastAsia" w:hAnsiTheme="minorEastAsia"/>
                  <w:sz w:val="28"/>
                  <w:szCs w:val="28"/>
                </w:rPr>
                <w:t>历史划界情况</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_Toc28178185 \h </w:instrText>
              </w:r>
              <w:r>
                <w:rPr>
                  <w:rFonts w:asciiTheme="minorEastAsia" w:hAnsiTheme="minorEastAsia"/>
                  <w:sz w:val="28"/>
                  <w:szCs w:val="28"/>
                </w:rPr>
                <w:fldChar w:fldCharType="separate"/>
              </w:r>
              <w:r>
                <w:rPr>
                  <w:rFonts w:asciiTheme="minorEastAsia" w:hAnsiTheme="minorEastAsia"/>
                  <w:sz w:val="28"/>
                  <w:szCs w:val="28"/>
                </w:rPr>
                <w:t>9</w:t>
              </w:r>
              <w:r>
                <w:rPr>
                  <w:rFonts w:asciiTheme="minorEastAsia" w:hAnsiTheme="minorEastAsia"/>
                  <w:sz w:val="28"/>
                  <w:szCs w:val="28"/>
                </w:rPr>
                <w:fldChar w:fldCharType="end"/>
              </w:r>
              <w:r>
                <w:rPr>
                  <w:rFonts w:asciiTheme="minorEastAsia" w:hAnsiTheme="minorEastAsia"/>
                  <w:sz w:val="28"/>
                  <w:szCs w:val="28"/>
                </w:rPr>
                <w:fldChar w:fldCharType="end"/>
              </w:r>
            </w:p>
            <w:p>
              <w:pPr>
                <w:pStyle w:val="18"/>
                <w:tabs>
                  <w:tab w:val="left" w:pos="420"/>
                  <w:tab w:val="right" w:leader="dot" w:pos="8296"/>
                </w:tabs>
                <w:rPr>
                  <w:rFonts w:asciiTheme="minorEastAsia" w:hAnsiTheme="minorEastAsia"/>
                  <w:sz w:val="28"/>
                  <w:szCs w:val="28"/>
                </w:rPr>
              </w:pPr>
              <w:r>
                <w:fldChar w:fldCharType="begin"/>
              </w:r>
              <w:r>
                <w:instrText xml:space="preserve"> HYPERLINK \l "_Toc28178186" </w:instrText>
              </w:r>
              <w:r>
                <w:fldChar w:fldCharType="separate"/>
              </w:r>
              <w:r>
                <w:rPr>
                  <w:rStyle w:val="26"/>
                  <w:rFonts w:asciiTheme="minorEastAsia" w:hAnsiTheme="minorEastAsia"/>
                  <w:sz w:val="28"/>
                  <w:szCs w:val="28"/>
                </w:rPr>
                <w:t>3</w:t>
              </w:r>
              <w:r>
                <w:rPr>
                  <w:rFonts w:asciiTheme="minorEastAsia" w:hAnsiTheme="minorEastAsia"/>
                  <w:sz w:val="28"/>
                  <w:szCs w:val="28"/>
                </w:rPr>
                <w:tab/>
              </w:r>
              <w:r>
                <w:rPr>
                  <w:rStyle w:val="26"/>
                  <w:rFonts w:hint="eastAsia" w:asciiTheme="minorEastAsia" w:hAnsiTheme="minorEastAsia"/>
                  <w:sz w:val="28"/>
                  <w:szCs w:val="28"/>
                </w:rPr>
                <w:t>工作原则及依据</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_Toc28178186 \h </w:instrText>
              </w:r>
              <w:r>
                <w:rPr>
                  <w:rFonts w:asciiTheme="minorEastAsia" w:hAnsiTheme="minorEastAsia"/>
                  <w:sz w:val="28"/>
                  <w:szCs w:val="28"/>
                </w:rPr>
                <w:fldChar w:fldCharType="separate"/>
              </w:r>
              <w:r>
                <w:rPr>
                  <w:rFonts w:asciiTheme="minorEastAsia" w:hAnsiTheme="minorEastAsia"/>
                  <w:sz w:val="28"/>
                  <w:szCs w:val="28"/>
                </w:rPr>
                <w:t>9</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"_Toc28178187" </w:instrText>
              </w:r>
              <w:r>
                <w:fldChar w:fldCharType="separate"/>
              </w:r>
              <w:r>
                <w:rPr>
                  <w:rStyle w:val="26"/>
                  <w:rFonts w:asciiTheme="minorEastAsia" w:hAnsiTheme="minorEastAsia"/>
                  <w:sz w:val="28"/>
                  <w:szCs w:val="28"/>
                </w:rPr>
                <w:t>3.1</w:t>
              </w:r>
              <w:r>
                <w:rPr>
                  <w:rFonts w:asciiTheme="minorEastAsia" w:hAnsiTheme="minorEastAsia"/>
                  <w:sz w:val="28"/>
                  <w:szCs w:val="28"/>
                </w:rPr>
                <w:tab/>
              </w:r>
              <w:r>
                <w:rPr>
                  <w:rStyle w:val="26"/>
                  <w:rFonts w:hint="eastAsia" w:asciiTheme="minorEastAsia" w:hAnsiTheme="minorEastAsia"/>
                  <w:sz w:val="28"/>
                  <w:szCs w:val="28"/>
                </w:rPr>
                <w:t>工作原则</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_Toc28178187 \h </w:instrText>
              </w:r>
              <w:r>
                <w:rPr>
                  <w:rFonts w:asciiTheme="minorEastAsia" w:hAnsiTheme="minorEastAsia"/>
                  <w:sz w:val="28"/>
                  <w:szCs w:val="28"/>
                </w:rPr>
                <w:fldChar w:fldCharType="separate"/>
              </w:r>
              <w:r>
                <w:rPr>
                  <w:rFonts w:asciiTheme="minorEastAsia" w:hAnsiTheme="minorEastAsia"/>
                  <w:sz w:val="28"/>
                  <w:szCs w:val="28"/>
                </w:rPr>
                <w:t>9</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"_Toc28178188" </w:instrText>
              </w:r>
              <w:r>
                <w:fldChar w:fldCharType="separate"/>
              </w:r>
              <w:r>
                <w:rPr>
                  <w:rStyle w:val="26"/>
                  <w:rFonts w:asciiTheme="minorEastAsia" w:hAnsiTheme="minorEastAsia"/>
                  <w:sz w:val="28"/>
                  <w:szCs w:val="28"/>
                </w:rPr>
                <w:t>3.2</w:t>
              </w:r>
              <w:r>
                <w:rPr>
                  <w:rFonts w:asciiTheme="minorEastAsia" w:hAnsiTheme="minorEastAsia"/>
                  <w:sz w:val="28"/>
                  <w:szCs w:val="28"/>
                </w:rPr>
                <w:tab/>
              </w:r>
              <w:r>
                <w:rPr>
                  <w:rStyle w:val="26"/>
                  <w:rFonts w:hint="eastAsia" w:asciiTheme="minorEastAsia" w:hAnsiTheme="minorEastAsia"/>
                  <w:sz w:val="28"/>
                  <w:szCs w:val="28"/>
                </w:rPr>
                <w:t>工作依据</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_Toc28178188 \h </w:instrText>
              </w:r>
              <w:r>
                <w:rPr>
                  <w:rFonts w:asciiTheme="minorEastAsia" w:hAnsiTheme="minorEastAsia"/>
                  <w:sz w:val="28"/>
                  <w:szCs w:val="28"/>
                </w:rPr>
                <w:fldChar w:fldCharType="separate"/>
              </w:r>
              <w:r>
                <w:rPr>
                  <w:rFonts w:asciiTheme="minorEastAsia" w:hAnsiTheme="minorEastAsia"/>
                  <w:sz w:val="28"/>
                  <w:szCs w:val="28"/>
                </w:rPr>
                <w:t>10</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right" w:leader="dot" w:pos="8296"/>
                </w:tabs>
                <w:rPr>
                  <w:rFonts w:asciiTheme="minorEastAsia" w:hAnsiTheme="minorEastAsia"/>
                  <w:sz w:val="28"/>
                  <w:szCs w:val="28"/>
                </w:rPr>
              </w:pPr>
              <w:r>
                <w:fldChar w:fldCharType="begin"/>
              </w:r>
              <w:r>
                <w:instrText xml:space="preserve"> HYPERLINK \l "_Toc28178189" </w:instrText>
              </w:r>
              <w:r>
                <w:fldChar w:fldCharType="separate"/>
              </w:r>
              <w:r>
                <w:rPr>
                  <w:rStyle w:val="26"/>
                  <w:rFonts w:asciiTheme="minorEastAsia" w:hAnsiTheme="minorEastAsia"/>
                  <w:sz w:val="28"/>
                  <w:szCs w:val="28"/>
                </w:rPr>
                <w:t>3.2.1</w:t>
              </w:r>
              <w:r>
                <w:rPr>
                  <w:rStyle w:val="26"/>
                  <w:rFonts w:hint="eastAsia" w:asciiTheme="minorEastAsia" w:hAnsiTheme="minorEastAsia"/>
                  <w:sz w:val="28"/>
                  <w:szCs w:val="28"/>
                </w:rPr>
                <w:t>法律法规</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_Toc28178189 \h </w:instrText>
              </w:r>
              <w:r>
                <w:rPr>
                  <w:rFonts w:asciiTheme="minorEastAsia" w:hAnsiTheme="minorEastAsia"/>
                  <w:sz w:val="28"/>
                  <w:szCs w:val="28"/>
                </w:rPr>
                <w:fldChar w:fldCharType="separate"/>
              </w:r>
              <w:r>
                <w:rPr>
                  <w:rFonts w:asciiTheme="minorEastAsia" w:hAnsiTheme="minorEastAsia"/>
                  <w:sz w:val="28"/>
                  <w:szCs w:val="28"/>
                </w:rPr>
                <w:t>10</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right" w:leader="dot" w:pos="8296"/>
                </w:tabs>
                <w:rPr>
                  <w:rFonts w:asciiTheme="minorEastAsia" w:hAnsiTheme="minorEastAsia"/>
                  <w:sz w:val="28"/>
                  <w:szCs w:val="28"/>
                </w:rPr>
              </w:pPr>
              <w:r>
                <w:fldChar w:fldCharType="begin"/>
              </w:r>
              <w:r>
                <w:instrText xml:space="preserve"> HYPERLINK \l "_Toc28178190" </w:instrText>
              </w:r>
              <w:r>
                <w:fldChar w:fldCharType="separate"/>
              </w:r>
              <w:r>
                <w:rPr>
                  <w:rStyle w:val="26"/>
                  <w:rFonts w:asciiTheme="minorEastAsia" w:hAnsiTheme="minorEastAsia"/>
                  <w:sz w:val="28"/>
                  <w:szCs w:val="28"/>
                </w:rPr>
                <w:t>3.2.2</w:t>
              </w:r>
              <w:r>
                <w:rPr>
                  <w:rStyle w:val="26"/>
                  <w:rFonts w:hint="eastAsia" w:asciiTheme="minorEastAsia" w:hAnsiTheme="minorEastAsia"/>
                  <w:sz w:val="28"/>
                  <w:szCs w:val="28"/>
                </w:rPr>
                <w:t>政策性文件</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_Toc28178190 \h </w:instrText>
              </w:r>
              <w:r>
                <w:rPr>
                  <w:rFonts w:asciiTheme="minorEastAsia" w:hAnsiTheme="minorEastAsia"/>
                  <w:sz w:val="28"/>
                  <w:szCs w:val="28"/>
                </w:rPr>
                <w:fldChar w:fldCharType="separate"/>
              </w:r>
              <w:r>
                <w:rPr>
                  <w:rFonts w:asciiTheme="minorEastAsia" w:hAnsiTheme="minorEastAsia"/>
                  <w:sz w:val="28"/>
                  <w:szCs w:val="28"/>
                </w:rPr>
                <w:t>11</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right" w:leader="dot" w:pos="8296"/>
                </w:tabs>
                <w:rPr>
                  <w:rFonts w:asciiTheme="minorEastAsia" w:hAnsiTheme="minorEastAsia"/>
                  <w:sz w:val="28"/>
                  <w:szCs w:val="28"/>
                </w:rPr>
              </w:pPr>
              <w:r>
                <w:fldChar w:fldCharType="begin"/>
              </w:r>
              <w:r>
                <w:instrText xml:space="preserve"> HYPERLINK \l "_Toc28178191" </w:instrText>
              </w:r>
              <w:r>
                <w:fldChar w:fldCharType="separate"/>
              </w:r>
              <w:r>
                <w:rPr>
                  <w:rStyle w:val="26"/>
                  <w:rFonts w:asciiTheme="minorEastAsia" w:hAnsiTheme="minorEastAsia"/>
                  <w:sz w:val="28"/>
                  <w:szCs w:val="28"/>
                </w:rPr>
                <w:t>3.2.3</w:t>
              </w:r>
              <w:r>
                <w:rPr>
                  <w:rStyle w:val="26"/>
                  <w:rFonts w:hint="eastAsia" w:asciiTheme="minorEastAsia" w:hAnsiTheme="minorEastAsia"/>
                  <w:sz w:val="28"/>
                  <w:szCs w:val="28"/>
                </w:rPr>
                <w:t>技术标准规范</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_Toc28178191 \h </w:instrText>
              </w:r>
              <w:r>
                <w:rPr>
                  <w:rFonts w:asciiTheme="minorEastAsia" w:hAnsiTheme="minorEastAsia"/>
                  <w:sz w:val="28"/>
                  <w:szCs w:val="28"/>
                </w:rPr>
                <w:fldChar w:fldCharType="separate"/>
              </w:r>
              <w:r>
                <w:rPr>
                  <w:rFonts w:asciiTheme="minorEastAsia" w:hAnsiTheme="minorEastAsia"/>
                  <w:sz w:val="28"/>
                  <w:szCs w:val="28"/>
                </w:rPr>
                <w:t>12</w:t>
              </w:r>
              <w:r>
                <w:rPr>
                  <w:rFonts w:asciiTheme="minorEastAsia" w:hAnsiTheme="minorEastAsia"/>
                  <w:sz w:val="28"/>
                  <w:szCs w:val="28"/>
                </w:rPr>
                <w:fldChar w:fldCharType="end"/>
              </w:r>
              <w:r>
                <w:rPr>
                  <w:rFonts w:asciiTheme="minorEastAsia" w:hAnsiTheme="minorEastAsia"/>
                  <w:sz w:val="28"/>
                  <w:szCs w:val="28"/>
                </w:rPr>
                <w:fldChar w:fldCharType="end"/>
              </w:r>
            </w:p>
            <w:p>
              <w:pPr>
                <w:pStyle w:val="18"/>
                <w:tabs>
                  <w:tab w:val="left" w:pos="420"/>
                  <w:tab w:val="right" w:leader="dot" w:pos="8296"/>
                </w:tabs>
                <w:rPr>
                  <w:rFonts w:asciiTheme="minorEastAsia" w:hAnsiTheme="minorEastAsia"/>
                  <w:sz w:val="28"/>
                  <w:szCs w:val="28"/>
                </w:rPr>
              </w:pPr>
              <w:r>
                <w:fldChar w:fldCharType="begin"/>
              </w:r>
              <w:r>
                <w:instrText xml:space="preserve"> HYPERLINK \l "_Toc28178192" </w:instrText>
              </w:r>
              <w:r>
                <w:fldChar w:fldCharType="separate"/>
              </w:r>
              <w:r>
                <w:rPr>
                  <w:rStyle w:val="26"/>
                  <w:rFonts w:asciiTheme="minorEastAsia" w:hAnsiTheme="minorEastAsia"/>
                  <w:sz w:val="28"/>
                  <w:szCs w:val="28"/>
                </w:rPr>
                <w:t>4</w:t>
              </w:r>
              <w:r>
                <w:rPr>
                  <w:rFonts w:asciiTheme="minorEastAsia" w:hAnsiTheme="minorEastAsia"/>
                  <w:sz w:val="28"/>
                  <w:szCs w:val="28"/>
                </w:rPr>
                <w:tab/>
              </w:r>
              <w:r>
                <w:rPr>
                  <w:rStyle w:val="26"/>
                  <w:rFonts w:hint="eastAsia" w:asciiTheme="minorEastAsia" w:hAnsiTheme="minorEastAsia"/>
                  <w:sz w:val="28"/>
                  <w:szCs w:val="28"/>
                </w:rPr>
                <w:t>组织实施情况</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_Toc28178192 \h </w:instrText>
              </w:r>
              <w:r>
                <w:rPr>
                  <w:rFonts w:asciiTheme="minorEastAsia" w:hAnsiTheme="minorEastAsia"/>
                  <w:sz w:val="28"/>
                  <w:szCs w:val="28"/>
                </w:rPr>
                <w:fldChar w:fldCharType="separate"/>
              </w:r>
              <w:r>
                <w:rPr>
                  <w:rFonts w:asciiTheme="minorEastAsia" w:hAnsiTheme="minorEastAsia"/>
                  <w:sz w:val="28"/>
                  <w:szCs w:val="28"/>
                </w:rPr>
                <w:t>13</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"_Toc28178193" </w:instrText>
              </w:r>
              <w:r>
                <w:fldChar w:fldCharType="separate"/>
              </w:r>
              <w:r>
                <w:rPr>
                  <w:rStyle w:val="26"/>
                  <w:rFonts w:asciiTheme="minorEastAsia" w:hAnsiTheme="minorEastAsia"/>
                  <w:sz w:val="28"/>
                  <w:szCs w:val="28"/>
                </w:rPr>
                <w:t>4.1</w:t>
              </w:r>
              <w:r>
                <w:rPr>
                  <w:rFonts w:asciiTheme="minorEastAsia" w:hAnsiTheme="minorEastAsia"/>
                  <w:sz w:val="28"/>
                  <w:szCs w:val="28"/>
                </w:rPr>
                <w:tab/>
              </w:r>
              <w:r>
                <w:rPr>
                  <w:rStyle w:val="26"/>
                  <w:rFonts w:hint="eastAsia" w:asciiTheme="minorEastAsia" w:hAnsiTheme="minorEastAsia"/>
                  <w:sz w:val="28"/>
                  <w:szCs w:val="28"/>
                </w:rPr>
                <w:t>已有资料收集</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_Toc28178193 \h </w:instrText>
              </w:r>
              <w:r>
                <w:rPr>
                  <w:rFonts w:asciiTheme="minorEastAsia" w:hAnsiTheme="minorEastAsia"/>
                  <w:sz w:val="28"/>
                  <w:szCs w:val="28"/>
                </w:rPr>
                <w:fldChar w:fldCharType="separate"/>
              </w:r>
              <w:r>
                <w:rPr>
                  <w:rFonts w:asciiTheme="minorEastAsia" w:hAnsiTheme="minorEastAsia"/>
                  <w:sz w:val="28"/>
                  <w:szCs w:val="28"/>
                </w:rPr>
                <w:t>14</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"_Toc28178194" </w:instrText>
              </w:r>
              <w:r>
                <w:fldChar w:fldCharType="separate"/>
              </w:r>
              <w:r>
                <w:rPr>
                  <w:rStyle w:val="26"/>
                  <w:rFonts w:asciiTheme="minorEastAsia" w:hAnsiTheme="minorEastAsia"/>
                  <w:sz w:val="28"/>
                  <w:szCs w:val="28"/>
                </w:rPr>
                <w:t>4.2</w:t>
              </w:r>
              <w:r>
                <w:rPr>
                  <w:rFonts w:asciiTheme="minorEastAsia" w:hAnsiTheme="minorEastAsia"/>
                  <w:sz w:val="28"/>
                  <w:szCs w:val="28"/>
                </w:rPr>
                <w:tab/>
              </w:r>
              <w:r>
                <w:rPr>
                  <w:rStyle w:val="26"/>
                  <w:rFonts w:hint="eastAsia" w:asciiTheme="minorEastAsia" w:hAnsiTheme="minorEastAsia"/>
                  <w:sz w:val="28"/>
                  <w:szCs w:val="28"/>
                </w:rPr>
                <w:t>工作底图制作</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_Toc28178194 \h </w:instrText>
              </w:r>
              <w:r>
                <w:rPr>
                  <w:rFonts w:asciiTheme="minorEastAsia" w:hAnsiTheme="minorEastAsia"/>
                  <w:sz w:val="28"/>
                  <w:szCs w:val="28"/>
                </w:rPr>
                <w:fldChar w:fldCharType="separate"/>
              </w:r>
              <w:r>
                <w:rPr>
                  <w:rFonts w:asciiTheme="minorEastAsia" w:hAnsiTheme="minorEastAsia"/>
                  <w:sz w:val="28"/>
                  <w:szCs w:val="28"/>
                </w:rPr>
                <w:t>14</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left" w:pos="1680"/>
                  <w:tab w:val="right" w:leader="dot" w:pos="8296"/>
                </w:tabs>
                <w:rPr>
                  <w:rFonts w:asciiTheme="minorEastAsia" w:hAnsiTheme="minorEastAsia"/>
                  <w:sz w:val="28"/>
                  <w:szCs w:val="28"/>
                </w:rPr>
              </w:pPr>
              <w:r>
                <w:fldChar w:fldCharType="begin"/>
              </w:r>
              <w:r>
                <w:instrText xml:space="preserve"> HYPERLINK \l "_Toc28178195" </w:instrText>
              </w:r>
              <w:r>
                <w:fldChar w:fldCharType="separate"/>
              </w:r>
              <w:r>
                <w:rPr>
                  <w:rStyle w:val="26"/>
                  <w:rFonts w:asciiTheme="minorEastAsia" w:hAnsiTheme="minorEastAsia"/>
                  <w:sz w:val="28"/>
                  <w:szCs w:val="28"/>
                </w:rPr>
                <w:t>4.2.1</w:t>
              </w:r>
              <w:r>
                <w:rPr>
                  <w:rFonts w:asciiTheme="minorEastAsia" w:hAnsiTheme="minorEastAsia"/>
                  <w:sz w:val="28"/>
                  <w:szCs w:val="28"/>
                </w:rPr>
                <w:tab/>
              </w:r>
              <w:r>
                <w:rPr>
                  <w:rStyle w:val="26"/>
                  <w:rFonts w:hint="eastAsia" w:asciiTheme="minorEastAsia" w:hAnsiTheme="minorEastAsia"/>
                  <w:sz w:val="28"/>
                  <w:szCs w:val="28"/>
                </w:rPr>
                <w:t>已有资料预处理</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_Toc28178195 \h </w:instrText>
              </w:r>
              <w:r>
                <w:rPr>
                  <w:rFonts w:asciiTheme="minorEastAsia" w:hAnsiTheme="minorEastAsia"/>
                  <w:sz w:val="28"/>
                  <w:szCs w:val="28"/>
                </w:rPr>
                <w:fldChar w:fldCharType="separate"/>
              </w:r>
              <w:r>
                <w:rPr>
                  <w:rFonts w:asciiTheme="minorEastAsia" w:hAnsiTheme="minorEastAsia"/>
                  <w:sz w:val="28"/>
                  <w:szCs w:val="28"/>
                </w:rPr>
                <w:t>14</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left" w:pos="1680"/>
                  <w:tab w:val="right" w:leader="dot" w:pos="8296"/>
                </w:tabs>
                <w:rPr>
                  <w:rFonts w:asciiTheme="minorEastAsia" w:hAnsiTheme="minorEastAsia"/>
                  <w:sz w:val="28"/>
                  <w:szCs w:val="28"/>
                </w:rPr>
              </w:pPr>
              <w:r>
                <w:fldChar w:fldCharType="begin"/>
              </w:r>
              <w:r>
                <w:instrText xml:space="preserve"> HYPERLINK \l "_Toc28178196" </w:instrText>
              </w:r>
              <w:r>
                <w:fldChar w:fldCharType="separate"/>
              </w:r>
              <w:r>
                <w:rPr>
                  <w:rStyle w:val="26"/>
                  <w:rFonts w:asciiTheme="minorEastAsia" w:hAnsiTheme="minorEastAsia"/>
                  <w:sz w:val="28"/>
                  <w:szCs w:val="28"/>
                </w:rPr>
                <w:t>4.2.2</w:t>
              </w:r>
              <w:r>
                <w:rPr>
                  <w:rFonts w:asciiTheme="minorEastAsia" w:hAnsiTheme="minorEastAsia"/>
                  <w:sz w:val="28"/>
                  <w:szCs w:val="28"/>
                </w:rPr>
                <w:tab/>
              </w:r>
              <w:r>
                <w:rPr>
                  <w:rStyle w:val="26"/>
                  <w:rFonts w:hint="eastAsia" w:asciiTheme="minorEastAsia" w:hAnsiTheme="minorEastAsia"/>
                  <w:sz w:val="28"/>
                  <w:szCs w:val="28"/>
                </w:rPr>
                <w:t>河湖划界参考要素补充采集</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_Toc28178196 \h </w:instrText>
              </w:r>
              <w:r>
                <w:rPr>
                  <w:rFonts w:asciiTheme="minorEastAsia" w:hAnsiTheme="minorEastAsia"/>
                  <w:sz w:val="28"/>
                  <w:szCs w:val="28"/>
                </w:rPr>
                <w:fldChar w:fldCharType="separate"/>
              </w:r>
              <w:r>
                <w:rPr>
                  <w:rFonts w:asciiTheme="minorEastAsia" w:hAnsiTheme="minorEastAsia"/>
                  <w:sz w:val="28"/>
                  <w:szCs w:val="28"/>
                </w:rPr>
                <w:t>15</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left" w:pos="1680"/>
                  <w:tab w:val="right" w:leader="dot" w:pos="8296"/>
                </w:tabs>
                <w:rPr>
                  <w:rFonts w:asciiTheme="minorEastAsia" w:hAnsiTheme="minorEastAsia"/>
                  <w:sz w:val="28"/>
                  <w:szCs w:val="28"/>
                </w:rPr>
              </w:pPr>
              <w:r>
                <w:fldChar w:fldCharType="begin"/>
              </w:r>
              <w:r>
                <w:instrText xml:space="preserve"> HYPERLINK \l "_Toc28178197" </w:instrText>
              </w:r>
              <w:r>
                <w:fldChar w:fldCharType="separate"/>
              </w:r>
              <w:r>
                <w:rPr>
                  <w:rStyle w:val="26"/>
                  <w:rFonts w:asciiTheme="minorEastAsia" w:hAnsiTheme="minorEastAsia"/>
                  <w:sz w:val="28"/>
                  <w:szCs w:val="28"/>
                </w:rPr>
                <w:t>4.2.3</w:t>
              </w:r>
              <w:r>
                <w:rPr>
                  <w:rFonts w:asciiTheme="minorEastAsia" w:hAnsiTheme="minorEastAsia"/>
                  <w:sz w:val="28"/>
                  <w:szCs w:val="28"/>
                </w:rPr>
                <w:tab/>
              </w:r>
              <w:r>
                <w:rPr>
                  <w:rStyle w:val="26"/>
                  <w:rFonts w:hint="eastAsia" w:asciiTheme="minorEastAsia" w:hAnsiTheme="minorEastAsia"/>
                  <w:sz w:val="28"/>
                  <w:szCs w:val="28"/>
                </w:rPr>
                <w:t>地形图补充测量</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_Toc28178197 \h </w:instrText>
              </w:r>
              <w:r>
                <w:rPr>
                  <w:rFonts w:asciiTheme="minorEastAsia" w:hAnsiTheme="minorEastAsia"/>
                  <w:sz w:val="28"/>
                  <w:szCs w:val="28"/>
                </w:rPr>
                <w:fldChar w:fldCharType="separate"/>
              </w:r>
              <w:r>
                <w:rPr>
                  <w:rFonts w:asciiTheme="minorEastAsia" w:hAnsiTheme="minorEastAsia"/>
                  <w:sz w:val="28"/>
                  <w:szCs w:val="28"/>
                </w:rPr>
                <w:t>15</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left" w:pos="1680"/>
                  <w:tab w:val="right" w:leader="dot" w:pos="8296"/>
                </w:tabs>
                <w:rPr>
                  <w:rFonts w:asciiTheme="minorEastAsia" w:hAnsiTheme="minorEastAsia"/>
                  <w:sz w:val="28"/>
                  <w:szCs w:val="28"/>
                </w:rPr>
              </w:pPr>
              <w:r>
                <w:fldChar w:fldCharType="begin"/>
              </w:r>
              <w:r>
                <w:instrText xml:space="preserve"> HYPERLINK \l "_Toc28178198" </w:instrText>
              </w:r>
              <w:r>
                <w:fldChar w:fldCharType="separate"/>
              </w:r>
              <w:r>
                <w:rPr>
                  <w:rStyle w:val="26"/>
                  <w:rFonts w:asciiTheme="minorEastAsia" w:hAnsiTheme="minorEastAsia"/>
                  <w:sz w:val="28"/>
                  <w:szCs w:val="28"/>
                </w:rPr>
                <w:t>4.2.4</w:t>
              </w:r>
              <w:r>
                <w:rPr>
                  <w:rFonts w:asciiTheme="minorEastAsia" w:hAnsiTheme="minorEastAsia"/>
                  <w:sz w:val="28"/>
                  <w:szCs w:val="28"/>
                </w:rPr>
                <w:tab/>
              </w:r>
              <w:r>
                <w:rPr>
                  <w:rStyle w:val="26"/>
                  <w:rFonts w:hint="eastAsia" w:asciiTheme="minorEastAsia" w:hAnsiTheme="minorEastAsia"/>
                  <w:sz w:val="28"/>
                  <w:szCs w:val="28"/>
                </w:rPr>
                <w:t>数据整合</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_Toc28178198 \h </w:instrText>
              </w:r>
              <w:r>
                <w:rPr>
                  <w:rFonts w:asciiTheme="minorEastAsia" w:hAnsiTheme="minorEastAsia"/>
                  <w:sz w:val="28"/>
                  <w:szCs w:val="28"/>
                </w:rPr>
                <w:fldChar w:fldCharType="separate"/>
              </w:r>
              <w:r>
                <w:rPr>
                  <w:rFonts w:asciiTheme="minorEastAsia" w:hAnsiTheme="minorEastAsia"/>
                  <w:sz w:val="28"/>
                  <w:szCs w:val="28"/>
                </w:rPr>
                <w:t>15</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"_Toc28178199" </w:instrText>
              </w:r>
              <w:r>
                <w:fldChar w:fldCharType="separate"/>
              </w:r>
              <w:r>
                <w:rPr>
                  <w:rStyle w:val="26"/>
                  <w:rFonts w:asciiTheme="minorEastAsia" w:hAnsiTheme="minorEastAsia"/>
                  <w:sz w:val="28"/>
                  <w:szCs w:val="28"/>
                </w:rPr>
                <w:t>4.3</w:t>
              </w:r>
              <w:r>
                <w:rPr>
                  <w:rFonts w:asciiTheme="minorEastAsia" w:hAnsiTheme="minorEastAsia"/>
                  <w:sz w:val="28"/>
                  <w:szCs w:val="28"/>
                </w:rPr>
                <w:tab/>
              </w:r>
              <w:r>
                <w:rPr>
                  <w:rStyle w:val="26"/>
                  <w:rFonts w:hint="eastAsia" w:asciiTheme="minorEastAsia" w:hAnsiTheme="minorEastAsia"/>
                  <w:sz w:val="28"/>
                  <w:szCs w:val="28"/>
                </w:rPr>
                <w:t>管理范围室内初步划定</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_Toc28178199 \h </w:instrText>
              </w:r>
              <w:r>
                <w:rPr>
                  <w:rFonts w:asciiTheme="minorEastAsia" w:hAnsiTheme="minorEastAsia"/>
                  <w:sz w:val="28"/>
                  <w:szCs w:val="28"/>
                </w:rPr>
                <w:fldChar w:fldCharType="separate"/>
              </w:r>
              <w:r>
                <w:rPr>
                  <w:rFonts w:asciiTheme="minorEastAsia" w:hAnsiTheme="minorEastAsia"/>
                  <w:sz w:val="28"/>
                  <w:szCs w:val="28"/>
                </w:rPr>
                <w:t>16</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left" w:pos="1680"/>
                  <w:tab w:val="right" w:leader="dot" w:pos="8296"/>
                </w:tabs>
                <w:rPr>
                  <w:rFonts w:asciiTheme="minorEastAsia" w:hAnsiTheme="minorEastAsia"/>
                  <w:sz w:val="28"/>
                  <w:szCs w:val="28"/>
                </w:rPr>
              </w:pPr>
              <w:r>
                <w:fldChar w:fldCharType="begin"/>
              </w:r>
              <w:r>
                <w:instrText xml:space="preserve"> HYPERLINK \l "_Toc28178200" </w:instrText>
              </w:r>
              <w:r>
                <w:fldChar w:fldCharType="separate"/>
              </w:r>
              <w:r>
                <w:rPr>
                  <w:rStyle w:val="26"/>
                  <w:rFonts w:asciiTheme="minorEastAsia" w:hAnsiTheme="minorEastAsia"/>
                  <w:sz w:val="28"/>
                  <w:szCs w:val="28"/>
                </w:rPr>
                <w:t>4.3.1</w:t>
              </w:r>
              <w:r>
                <w:rPr>
                  <w:rFonts w:asciiTheme="minorEastAsia" w:hAnsiTheme="minorEastAsia"/>
                  <w:sz w:val="28"/>
                  <w:szCs w:val="28"/>
                </w:rPr>
                <w:tab/>
              </w:r>
              <w:r>
                <w:rPr>
                  <w:rStyle w:val="26"/>
                  <w:rFonts w:hint="eastAsia" w:asciiTheme="minorEastAsia" w:hAnsiTheme="minorEastAsia"/>
                  <w:sz w:val="28"/>
                  <w:szCs w:val="28"/>
                </w:rPr>
                <w:t>洪水位分析计算</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_Toc28178200 \h </w:instrText>
              </w:r>
              <w:r>
                <w:rPr>
                  <w:rFonts w:asciiTheme="minorEastAsia" w:hAnsiTheme="minorEastAsia"/>
                  <w:sz w:val="28"/>
                  <w:szCs w:val="28"/>
                </w:rPr>
                <w:fldChar w:fldCharType="separate"/>
              </w:r>
              <w:r>
                <w:rPr>
                  <w:rFonts w:asciiTheme="minorEastAsia" w:hAnsiTheme="minorEastAsia"/>
                  <w:sz w:val="28"/>
                  <w:szCs w:val="28"/>
                </w:rPr>
                <w:t>16</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left" w:pos="1680"/>
                  <w:tab w:val="right" w:leader="dot" w:pos="8296"/>
                </w:tabs>
                <w:rPr>
                  <w:rFonts w:asciiTheme="minorEastAsia" w:hAnsiTheme="minorEastAsia"/>
                  <w:sz w:val="28"/>
                  <w:szCs w:val="28"/>
                </w:rPr>
              </w:pPr>
              <w:r>
                <w:fldChar w:fldCharType="begin"/>
              </w:r>
              <w:r>
                <w:instrText xml:space="preserve"> HYPERLINK \l "_Toc28178201" </w:instrText>
              </w:r>
              <w:r>
                <w:fldChar w:fldCharType="separate"/>
              </w:r>
              <w:r>
                <w:rPr>
                  <w:rStyle w:val="26"/>
                  <w:rFonts w:asciiTheme="minorEastAsia" w:hAnsiTheme="minorEastAsia"/>
                  <w:sz w:val="28"/>
                  <w:szCs w:val="28"/>
                </w:rPr>
                <w:t>4.3.2</w:t>
              </w:r>
              <w:r>
                <w:rPr>
                  <w:rFonts w:asciiTheme="minorEastAsia" w:hAnsiTheme="minorEastAsia"/>
                  <w:sz w:val="28"/>
                  <w:szCs w:val="28"/>
                </w:rPr>
                <w:tab/>
              </w:r>
              <w:r>
                <w:rPr>
                  <w:rStyle w:val="26"/>
                  <w:rFonts w:hint="eastAsia" w:asciiTheme="minorEastAsia" w:hAnsiTheme="minorEastAsia"/>
                  <w:sz w:val="28"/>
                  <w:szCs w:val="28"/>
                </w:rPr>
                <w:t>洪水位标图</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_Toc28178201 \h </w:instrText>
              </w:r>
              <w:r>
                <w:rPr>
                  <w:rFonts w:asciiTheme="minorEastAsia" w:hAnsiTheme="minorEastAsia"/>
                  <w:sz w:val="28"/>
                  <w:szCs w:val="28"/>
                </w:rPr>
                <w:fldChar w:fldCharType="separate"/>
              </w:r>
              <w:r>
                <w:rPr>
                  <w:rFonts w:asciiTheme="minorEastAsia" w:hAnsiTheme="minorEastAsia"/>
                  <w:sz w:val="28"/>
                  <w:szCs w:val="28"/>
                </w:rPr>
                <w:t>24</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left" w:pos="1680"/>
                  <w:tab w:val="right" w:leader="dot" w:pos="8296"/>
                </w:tabs>
                <w:rPr>
                  <w:rFonts w:asciiTheme="minorEastAsia" w:hAnsiTheme="minorEastAsia"/>
                  <w:sz w:val="28"/>
                  <w:szCs w:val="28"/>
                </w:rPr>
              </w:pPr>
              <w:r>
                <w:fldChar w:fldCharType="begin"/>
              </w:r>
              <w:r>
                <w:instrText xml:space="preserve"> HYPERLINK \l "_Toc28178202" </w:instrText>
              </w:r>
              <w:r>
                <w:fldChar w:fldCharType="separate"/>
              </w:r>
              <w:r>
                <w:rPr>
                  <w:rStyle w:val="26"/>
                  <w:rFonts w:asciiTheme="minorEastAsia" w:hAnsiTheme="minorEastAsia"/>
                  <w:sz w:val="28"/>
                  <w:szCs w:val="28"/>
                </w:rPr>
                <w:t>4.3.3</w:t>
              </w:r>
              <w:r>
                <w:rPr>
                  <w:rFonts w:asciiTheme="minorEastAsia" w:hAnsiTheme="minorEastAsia"/>
                  <w:sz w:val="28"/>
                  <w:szCs w:val="28"/>
                </w:rPr>
                <w:tab/>
              </w:r>
              <w:r>
                <w:rPr>
                  <w:rStyle w:val="26"/>
                  <w:rFonts w:hint="eastAsia" w:asciiTheme="minorEastAsia" w:hAnsiTheme="minorEastAsia"/>
                  <w:sz w:val="28"/>
                  <w:szCs w:val="28"/>
                </w:rPr>
                <w:t>管理范围界限初步划定</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_Toc28178202 \h </w:instrText>
              </w:r>
              <w:r>
                <w:rPr>
                  <w:rFonts w:asciiTheme="minorEastAsia" w:hAnsiTheme="minorEastAsia"/>
                  <w:sz w:val="28"/>
                  <w:szCs w:val="28"/>
                </w:rPr>
                <w:fldChar w:fldCharType="separate"/>
              </w:r>
              <w:r>
                <w:rPr>
                  <w:rFonts w:asciiTheme="minorEastAsia" w:hAnsiTheme="minorEastAsia"/>
                  <w:sz w:val="28"/>
                  <w:szCs w:val="28"/>
                </w:rPr>
                <w:t>24</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left" w:pos="1680"/>
                  <w:tab w:val="right" w:leader="dot" w:pos="8296"/>
                </w:tabs>
                <w:rPr>
                  <w:rFonts w:asciiTheme="minorEastAsia" w:hAnsiTheme="minorEastAsia"/>
                  <w:sz w:val="28"/>
                  <w:szCs w:val="28"/>
                </w:rPr>
              </w:pPr>
              <w:r>
                <w:fldChar w:fldCharType="begin"/>
              </w:r>
              <w:r>
                <w:instrText xml:space="preserve"> HYPERLINK \l "_Toc28178203" </w:instrText>
              </w:r>
              <w:r>
                <w:fldChar w:fldCharType="separate"/>
              </w:r>
              <w:r>
                <w:rPr>
                  <w:rStyle w:val="26"/>
                  <w:rFonts w:asciiTheme="minorEastAsia" w:hAnsiTheme="minorEastAsia"/>
                  <w:sz w:val="28"/>
                  <w:szCs w:val="28"/>
                </w:rPr>
                <w:t>4.3.4</w:t>
              </w:r>
              <w:r>
                <w:rPr>
                  <w:rFonts w:asciiTheme="minorEastAsia" w:hAnsiTheme="minorEastAsia"/>
                  <w:sz w:val="28"/>
                  <w:szCs w:val="28"/>
                </w:rPr>
                <w:tab/>
              </w:r>
              <w:r>
                <w:rPr>
                  <w:rStyle w:val="26"/>
                  <w:rFonts w:hint="eastAsia" w:asciiTheme="minorEastAsia" w:hAnsiTheme="minorEastAsia"/>
                  <w:sz w:val="28"/>
                  <w:szCs w:val="28"/>
                </w:rPr>
                <w:t>界桩和告示牌预布设</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_Toc28178203 \h </w:instrText>
              </w:r>
              <w:r>
                <w:rPr>
                  <w:rFonts w:asciiTheme="minorEastAsia" w:hAnsiTheme="minorEastAsia"/>
                  <w:sz w:val="28"/>
                  <w:szCs w:val="28"/>
                </w:rPr>
                <w:fldChar w:fldCharType="separate"/>
              </w:r>
              <w:r>
                <w:rPr>
                  <w:rFonts w:asciiTheme="minorEastAsia" w:hAnsiTheme="minorEastAsia"/>
                  <w:sz w:val="28"/>
                  <w:szCs w:val="28"/>
                </w:rPr>
                <w:t>24</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"_Toc28178204" </w:instrText>
              </w:r>
              <w:r>
                <w:fldChar w:fldCharType="separate"/>
              </w:r>
              <w:r>
                <w:rPr>
                  <w:rStyle w:val="26"/>
                  <w:rFonts w:asciiTheme="minorEastAsia" w:hAnsiTheme="minorEastAsia"/>
                  <w:sz w:val="28"/>
                  <w:szCs w:val="28"/>
                </w:rPr>
                <w:t>4.4</w:t>
              </w:r>
              <w:r>
                <w:rPr>
                  <w:rFonts w:asciiTheme="minorEastAsia" w:hAnsiTheme="minorEastAsia"/>
                  <w:sz w:val="28"/>
                  <w:szCs w:val="28"/>
                </w:rPr>
                <w:tab/>
              </w:r>
              <w:r>
                <w:rPr>
                  <w:rStyle w:val="26"/>
                  <w:rFonts w:hint="eastAsia" w:asciiTheme="minorEastAsia" w:hAnsiTheme="minorEastAsia"/>
                  <w:sz w:val="28"/>
                  <w:szCs w:val="28"/>
                </w:rPr>
                <w:t>管理范围线实地修正</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_Toc28178204 \h </w:instrText>
              </w:r>
              <w:r>
                <w:rPr>
                  <w:rFonts w:asciiTheme="minorEastAsia" w:hAnsiTheme="minorEastAsia"/>
                  <w:sz w:val="28"/>
                  <w:szCs w:val="28"/>
                </w:rPr>
                <w:fldChar w:fldCharType="separate"/>
              </w:r>
              <w:r>
                <w:rPr>
                  <w:rFonts w:asciiTheme="minorEastAsia" w:hAnsiTheme="minorEastAsia"/>
                  <w:sz w:val="28"/>
                  <w:szCs w:val="28"/>
                </w:rPr>
                <w:t>28</w:t>
              </w:r>
              <w:r>
                <w:rPr>
                  <w:rFonts w:asciiTheme="minorEastAsia" w:hAnsiTheme="minorEastAsia"/>
                  <w:sz w:val="28"/>
                  <w:szCs w:val="28"/>
                </w:rPr>
                <w:fldChar w:fldCharType="end"/>
              </w:r>
              <w:r>
                <w:rPr>
                  <w:rFonts w:asciiTheme="minorEastAsia" w:hAnsiTheme="minorEastAsia"/>
                  <w:sz w:val="28"/>
                  <w:szCs w:val="28"/>
                </w:rPr>
                <w:fldChar w:fldCharType="end"/>
              </w:r>
            </w:p>
            <w:p>
              <w:pPr>
                <w:pStyle w:val="18"/>
                <w:tabs>
                  <w:tab w:val="left" w:pos="420"/>
                  <w:tab w:val="right" w:leader="dot" w:pos="8296"/>
                </w:tabs>
                <w:rPr>
                  <w:rFonts w:asciiTheme="minorEastAsia" w:hAnsiTheme="minorEastAsia"/>
                  <w:sz w:val="28"/>
                  <w:szCs w:val="28"/>
                </w:rPr>
              </w:pPr>
              <w:r>
                <w:fldChar w:fldCharType="begin"/>
              </w:r>
              <w:r>
                <w:instrText xml:space="preserve"> HYPERLINK \l "_Toc28178205" </w:instrText>
              </w:r>
              <w:r>
                <w:fldChar w:fldCharType="separate"/>
              </w:r>
              <w:r>
                <w:rPr>
                  <w:rStyle w:val="26"/>
                  <w:rFonts w:asciiTheme="minorEastAsia" w:hAnsiTheme="minorEastAsia"/>
                  <w:sz w:val="28"/>
                  <w:szCs w:val="28"/>
                </w:rPr>
                <w:t>5</w:t>
              </w:r>
              <w:r>
                <w:rPr>
                  <w:rFonts w:asciiTheme="minorEastAsia" w:hAnsiTheme="minorEastAsia"/>
                  <w:sz w:val="28"/>
                  <w:szCs w:val="28"/>
                </w:rPr>
                <w:tab/>
              </w:r>
              <w:r>
                <w:rPr>
                  <w:rStyle w:val="26"/>
                  <w:rFonts w:hint="eastAsia" w:asciiTheme="minorEastAsia" w:hAnsiTheme="minorEastAsia"/>
                  <w:sz w:val="28"/>
                  <w:szCs w:val="28"/>
                </w:rPr>
                <w:t>划界标准和依据</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_Toc28178205 \h </w:instrText>
              </w:r>
              <w:r>
                <w:rPr>
                  <w:rFonts w:asciiTheme="minorEastAsia" w:hAnsiTheme="minorEastAsia"/>
                  <w:sz w:val="28"/>
                  <w:szCs w:val="28"/>
                </w:rPr>
                <w:fldChar w:fldCharType="separate"/>
              </w:r>
              <w:r>
                <w:rPr>
                  <w:rFonts w:asciiTheme="minorEastAsia" w:hAnsiTheme="minorEastAsia"/>
                  <w:sz w:val="28"/>
                  <w:szCs w:val="28"/>
                </w:rPr>
                <w:t>28</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right" w:leader="dot" w:pos="8296"/>
                </w:tabs>
                <w:rPr>
                  <w:rFonts w:asciiTheme="minorEastAsia" w:hAnsiTheme="minorEastAsia"/>
                  <w:sz w:val="28"/>
                  <w:szCs w:val="28"/>
                </w:rPr>
              </w:pPr>
              <w:r>
                <w:fldChar w:fldCharType="begin"/>
              </w:r>
              <w:r>
                <w:instrText xml:space="preserve"> HYPERLINK \l "_Toc28178206" </w:instrText>
              </w:r>
              <w:r>
                <w:fldChar w:fldCharType="separate"/>
              </w:r>
              <w:r>
                <w:rPr>
                  <w:rStyle w:val="26"/>
                  <w:rFonts w:asciiTheme="minorEastAsia" w:hAnsiTheme="minorEastAsia"/>
                  <w:sz w:val="28"/>
                  <w:szCs w:val="28"/>
                </w:rPr>
                <w:t>5.1</w:t>
              </w:r>
              <w:r>
                <w:rPr>
                  <w:rStyle w:val="26"/>
                  <w:rFonts w:hint="eastAsia" w:asciiTheme="minorEastAsia" w:hAnsiTheme="minorEastAsia"/>
                  <w:sz w:val="28"/>
                  <w:szCs w:val="28"/>
                </w:rPr>
                <w:t>无堤防河道管理范围的划界标准和依据</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_Toc28178206 \h </w:instrText>
              </w:r>
              <w:r>
                <w:rPr>
                  <w:rFonts w:asciiTheme="minorEastAsia" w:hAnsiTheme="minorEastAsia"/>
                  <w:sz w:val="28"/>
                  <w:szCs w:val="28"/>
                </w:rPr>
                <w:fldChar w:fldCharType="separate"/>
              </w:r>
              <w:r>
                <w:rPr>
                  <w:rFonts w:asciiTheme="minorEastAsia" w:hAnsiTheme="minorEastAsia"/>
                  <w:sz w:val="28"/>
                  <w:szCs w:val="28"/>
                </w:rPr>
                <w:t>28</w:t>
              </w:r>
              <w:r>
                <w:rPr>
                  <w:rFonts w:asciiTheme="minorEastAsia" w:hAnsiTheme="minorEastAsia"/>
                  <w:sz w:val="28"/>
                  <w:szCs w:val="28"/>
                </w:rPr>
                <w:fldChar w:fldCharType="end"/>
              </w:r>
              <w:r>
                <w:rPr>
                  <w:rFonts w:asciiTheme="minorEastAsia" w:hAnsiTheme="minorEastAsia"/>
                  <w:sz w:val="28"/>
                  <w:szCs w:val="28"/>
                </w:rPr>
                <w:fldChar w:fldCharType="end"/>
              </w:r>
            </w:p>
            <w:p>
              <w:pPr>
                <w:pStyle w:val="18"/>
                <w:tabs>
                  <w:tab w:val="left" w:pos="420"/>
                  <w:tab w:val="right" w:leader="dot" w:pos="8296"/>
                </w:tabs>
                <w:rPr>
                  <w:rFonts w:asciiTheme="minorEastAsia" w:hAnsiTheme="minorEastAsia"/>
                  <w:sz w:val="28"/>
                  <w:szCs w:val="28"/>
                </w:rPr>
              </w:pPr>
              <w:r>
                <w:fldChar w:fldCharType="begin"/>
              </w:r>
              <w:r>
                <w:instrText xml:space="preserve"> HYPERLINK \l "_Toc28178207" </w:instrText>
              </w:r>
              <w:r>
                <w:fldChar w:fldCharType="separate"/>
              </w:r>
              <w:r>
                <w:rPr>
                  <w:rStyle w:val="26"/>
                  <w:rFonts w:asciiTheme="minorEastAsia" w:hAnsiTheme="minorEastAsia"/>
                  <w:sz w:val="28"/>
                  <w:szCs w:val="28"/>
                </w:rPr>
                <w:t>6</w:t>
              </w:r>
              <w:r>
                <w:rPr>
                  <w:rFonts w:asciiTheme="minorEastAsia" w:hAnsiTheme="minorEastAsia"/>
                  <w:sz w:val="28"/>
                  <w:szCs w:val="28"/>
                </w:rPr>
                <w:tab/>
              </w:r>
              <w:r>
                <w:rPr>
                  <w:rStyle w:val="26"/>
                  <w:rFonts w:hint="eastAsia" w:asciiTheme="minorEastAsia" w:hAnsiTheme="minorEastAsia"/>
                  <w:sz w:val="28"/>
                  <w:szCs w:val="28"/>
                </w:rPr>
                <w:t>其他相关情况说明</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_Toc28178207 \h </w:instrText>
              </w:r>
              <w:r>
                <w:rPr>
                  <w:rFonts w:asciiTheme="minorEastAsia" w:hAnsiTheme="minorEastAsia"/>
                  <w:sz w:val="28"/>
                  <w:szCs w:val="28"/>
                </w:rPr>
                <w:fldChar w:fldCharType="separate"/>
              </w:r>
              <w:r>
                <w:rPr>
                  <w:rFonts w:asciiTheme="minorEastAsia" w:hAnsiTheme="minorEastAsia"/>
                  <w:sz w:val="28"/>
                  <w:szCs w:val="28"/>
                </w:rPr>
                <w:t>30</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"_Toc28178208" </w:instrText>
              </w:r>
              <w:r>
                <w:fldChar w:fldCharType="separate"/>
              </w:r>
              <w:r>
                <w:rPr>
                  <w:rStyle w:val="26"/>
                  <w:rFonts w:asciiTheme="minorEastAsia" w:hAnsiTheme="minorEastAsia"/>
                  <w:sz w:val="28"/>
                  <w:szCs w:val="28"/>
                </w:rPr>
                <w:t>6.1</w:t>
              </w:r>
              <w:r>
                <w:rPr>
                  <w:rFonts w:asciiTheme="minorEastAsia" w:hAnsiTheme="minorEastAsia"/>
                  <w:sz w:val="28"/>
                  <w:szCs w:val="28"/>
                </w:rPr>
                <w:tab/>
              </w:r>
              <w:r>
                <w:rPr>
                  <w:rStyle w:val="26"/>
                  <w:rFonts w:hint="eastAsia" w:asciiTheme="minorEastAsia" w:hAnsiTheme="minorEastAsia"/>
                  <w:sz w:val="28"/>
                  <w:szCs w:val="28"/>
                </w:rPr>
                <w:t>划界数学基础标准</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_Toc28178208 \h </w:instrText>
              </w:r>
              <w:r>
                <w:rPr>
                  <w:rFonts w:asciiTheme="minorEastAsia" w:hAnsiTheme="minorEastAsia"/>
                  <w:sz w:val="28"/>
                  <w:szCs w:val="28"/>
                </w:rPr>
                <w:fldChar w:fldCharType="separate"/>
              </w:r>
              <w:r>
                <w:rPr>
                  <w:rFonts w:asciiTheme="minorEastAsia" w:hAnsiTheme="minorEastAsia"/>
                  <w:sz w:val="28"/>
                  <w:szCs w:val="28"/>
                </w:rPr>
                <w:t>30</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"_Toc28178209" </w:instrText>
              </w:r>
              <w:r>
                <w:fldChar w:fldCharType="separate"/>
              </w:r>
              <w:r>
                <w:rPr>
                  <w:rStyle w:val="26"/>
                  <w:rFonts w:asciiTheme="minorEastAsia" w:hAnsiTheme="minorEastAsia"/>
                  <w:sz w:val="28"/>
                  <w:szCs w:val="28"/>
                </w:rPr>
                <w:t>6.2</w:t>
              </w:r>
              <w:r>
                <w:rPr>
                  <w:rFonts w:asciiTheme="minorEastAsia" w:hAnsiTheme="minorEastAsia"/>
                  <w:sz w:val="28"/>
                  <w:szCs w:val="28"/>
                </w:rPr>
                <w:tab/>
              </w:r>
              <w:r>
                <w:rPr>
                  <w:rStyle w:val="26"/>
                  <w:rFonts w:hint="eastAsia" w:asciiTheme="minorEastAsia" w:hAnsiTheme="minorEastAsia"/>
                  <w:sz w:val="28"/>
                  <w:szCs w:val="28"/>
                </w:rPr>
                <w:t>划界连线方式</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_Toc28178209 \h </w:instrText>
              </w:r>
              <w:r>
                <w:rPr>
                  <w:rFonts w:asciiTheme="minorEastAsia" w:hAnsiTheme="minorEastAsia"/>
                  <w:sz w:val="28"/>
                  <w:szCs w:val="28"/>
                </w:rPr>
                <w:fldChar w:fldCharType="separate"/>
              </w:r>
              <w:r>
                <w:rPr>
                  <w:rFonts w:asciiTheme="minorEastAsia" w:hAnsiTheme="minorEastAsia"/>
                  <w:sz w:val="28"/>
                  <w:szCs w:val="28"/>
                </w:rPr>
                <w:t>30</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"_Toc28178210" </w:instrText>
              </w:r>
              <w:r>
                <w:fldChar w:fldCharType="separate"/>
              </w:r>
              <w:r>
                <w:rPr>
                  <w:rStyle w:val="26"/>
                  <w:rFonts w:asciiTheme="minorEastAsia" w:hAnsiTheme="minorEastAsia"/>
                  <w:sz w:val="28"/>
                  <w:szCs w:val="28"/>
                </w:rPr>
                <w:t>6.3</w:t>
              </w:r>
              <w:r>
                <w:rPr>
                  <w:rFonts w:asciiTheme="minorEastAsia" w:hAnsiTheme="minorEastAsia"/>
                  <w:sz w:val="28"/>
                  <w:szCs w:val="28"/>
                </w:rPr>
                <w:tab/>
              </w:r>
              <w:r>
                <w:rPr>
                  <w:rStyle w:val="26"/>
                  <w:rFonts w:hint="eastAsia" w:asciiTheme="minorEastAsia" w:hAnsiTheme="minorEastAsia"/>
                  <w:sz w:val="28"/>
                  <w:szCs w:val="28"/>
                </w:rPr>
                <w:t>河湖划界数据存储格式</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_Toc28178210 \h </w:instrText>
              </w:r>
              <w:r>
                <w:rPr>
                  <w:rFonts w:asciiTheme="minorEastAsia" w:hAnsiTheme="minorEastAsia"/>
                  <w:sz w:val="28"/>
                  <w:szCs w:val="28"/>
                </w:rPr>
                <w:fldChar w:fldCharType="separate"/>
              </w:r>
              <w:r>
                <w:rPr>
                  <w:rFonts w:asciiTheme="minorEastAsia" w:hAnsiTheme="minorEastAsia"/>
                  <w:sz w:val="28"/>
                  <w:szCs w:val="28"/>
                </w:rPr>
                <w:t>31</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"_Toc28178211" </w:instrText>
              </w:r>
              <w:r>
                <w:fldChar w:fldCharType="separate"/>
              </w:r>
              <w:r>
                <w:rPr>
                  <w:rStyle w:val="26"/>
                  <w:rFonts w:asciiTheme="minorEastAsia" w:hAnsiTheme="minorEastAsia"/>
                  <w:sz w:val="28"/>
                  <w:szCs w:val="28"/>
                </w:rPr>
                <w:t>6.4</w:t>
              </w:r>
              <w:r>
                <w:rPr>
                  <w:rFonts w:asciiTheme="minorEastAsia" w:hAnsiTheme="minorEastAsia"/>
                  <w:sz w:val="28"/>
                  <w:szCs w:val="28"/>
                </w:rPr>
                <w:tab/>
              </w:r>
              <w:r>
                <w:rPr>
                  <w:rStyle w:val="26"/>
                  <w:rFonts w:hint="eastAsia" w:asciiTheme="minorEastAsia" w:hAnsiTheme="minorEastAsia"/>
                  <w:sz w:val="28"/>
                  <w:szCs w:val="28"/>
                </w:rPr>
                <w:t>管理范围界桩编号</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_Toc28178211 \h </w:instrText>
              </w:r>
              <w:r>
                <w:rPr>
                  <w:rFonts w:asciiTheme="minorEastAsia" w:hAnsiTheme="minorEastAsia"/>
                  <w:sz w:val="28"/>
                  <w:szCs w:val="28"/>
                </w:rPr>
                <w:fldChar w:fldCharType="separate"/>
              </w:r>
              <w:r>
                <w:rPr>
                  <w:rFonts w:asciiTheme="minorEastAsia" w:hAnsiTheme="minorEastAsia"/>
                  <w:sz w:val="28"/>
                  <w:szCs w:val="28"/>
                </w:rPr>
                <w:t>31</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"_Toc28178212" </w:instrText>
              </w:r>
              <w:r>
                <w:fldChar w:fldCharType="separate"/>
              </w:r>
              <w:r>
                <w:rPr>
                  <w:rStyle w:val="26"/>
                  <w:rFonts w:asciiTheme="minorEastAsia" w:hAnsiTheme="minorEastAsia"/>
                  <w:sz w:val="28"/>
                  <w:szCs w:val="28"/>
                </w:rPr>
                <w:t>6.5</w:t>
              </w:r>
              <w:r>
                <w:rPr>
                  <w:rFonts w:asciiTheme="minorEastAsia" w:hAnsiTheme="minorEastAsia"/>
                  <w:sz w:val="28"/>
                  <w:szCs w:val="28"/>
                </w:rPr>
                <w:tab/>
              </w:r>
              <w:r>
                <w:rPr>
                  <w:rStyle w:val="26"/>
                  <w:rFonts w:hint="eastAsia" w:asciiTheme="minorEastAsia" w:hAnsiTheme="minorEastAsia"/>
                  <w:sz w:val="28"/>
                  <w:szCs w:val="28"/>
                </w:rPr>
                <w:t>管理范围告示牌编号</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_Toc28178212 \h </w:instrText>
              </w:r>
              <w:r>
                <w:rPr>
                  <w:rFonts w:asciiTheme="minorEastAsia" w:hAnsiTheme="minorEastAsia"/>
                  <w:sz w:val="28"/>
                  <w:szCs w:val="28"/>
                </w:rPr>
                <w:fldChar w:fldCharType="separate"/>
              </w:r>
              <w:r>
                <w:rPr>
                  <w:rFonts w:asciiTheme="minorEastAsia" w:hAnsiTheme="minorEastAsia"/>
                  <w:sz w:val="28"/>
                  <w:szCs w:val="28"/>
                </w:rPr>
                <w:t>32</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"_Toc28178213" </w:instrText>
              </w:r>
              <w:r>
                <w:fldChar w:fldCharType="separate"/>
              </w:r>
              <w:r>
                <w:rPr>
                  <w:rStyle w:val="26"/>
                  <w:rFonts w:asciiTheme="minorEastAsia" w:hAnsiTheme="minorEastAsia"/>
                  <w:sz w:val="28"/>
                  <w:szCs w:val="28"/>
                </w:rPr>
                <w:t>6.6</w:t>
              </w:r>
              <w:r>
                <w:rPr>
                  <w:rFonts w:asciiTheme="minorEastAsia" w:hAnsiTheme="minorEastAsia"/>
                  <w:sz w:val="28"/>
                  <w:szCs w:val="28"/>
                </w:rPr>
                <w:tab/>
              </w:r>
              <w:r>
                <w:rPr>
                  <w:rStyle w:val="26"/>
                  <w:rFonts w:hint="eastAsia" w:asciiTheme="minorEastAsia" w:hAnsiTheme="minorEastAsia"/>
                  <w:sz w:val="28"/>
                  <w:szCs w:val="28"/>
                </w:rPr>
                <w:t>界桩、告示牌制作与埋设</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_Toc28178213 \h </w:instrText>
              </w:r>
              <w:r>
                <w:rPr>
                  <w:rFonts w:asciiTheme="minorEastAsia" w:hAnsiTheme="minorEastAsia"/>
                  <w:sz w:val="28"/>
                  <w:szCs w:val="28"/>
                </w:rPr>
                <w:fldChar w:fldCharType="separate"/>
              </w:r>
              <w:r>
                <w:rPr>
                  <w:rFonts w:asciiTheme="minorEastAsia" w:hAnsiTheme="minorEastAsia"/>
                  <w:sz w:val="28"/>
                  <w:szCs w:val="28"/>
                </w:rPr>
                <w:t>32</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right" w:leader="dot" w:pos="8296"/>
                </w:tabs>
                <w:rPr>
                  <w:rFonts w:asciiTheme="minorEastAsia" w:hAnsiTheme="minorEastAsia"/>
                  <w:sz w:val="28"/>
                  <w:szCs w:val="28"/>
                </w:rPr>
              </w:pPr>
              <w:r>
                <w:fldChar w:fldCharType="begin"/>
              </w:r>
              <w:r>
                <w:instrText xml:space="preserve"> HYPERLINK \l "_Toc28178214" </w:instrText>
              </w:r>
              <w:r>
                <w:fldChar w:fldCharType="separate"/>
              </w:r>
              <w:r>
                <w:rPr>
                  <w:rStyle w:val="26"/>
                  <w:rFonts w:asciiTheme="minorEastAsia" w:hAnsiTheme="minorEastAsia"/>
                  <w:sz w:val="28"/>
                  <w:szCs w:val="28"/>
                </w:rPr>
                <w:t>6.6.1</w:t>
              </w:r>
              <w:r>
                <w:rPr>
                  <w:rStyle w:val="26"/>
                  <w:rFonts w:hint="eastAsia" w:asciiTheme="minorEastAsia" w:hAnsiTheme="minorEastAsia"/>
                  <w:sz w:val="28"/>
                  <w:szCs w:val="28"/>
                </w:rPr>
                <w:t>界桩制作</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_Toc28178214 \h </w:instrText>
              </w:r>
              <w:r>
                <w:rPr>
                  <w:rFonts w:asciiTheme="minorEastAsia" w:hAnsiTheme="minorEastAsia"/>
                  <w:sz w:val="28"/>
                  <w:szCs w:val="28"/>
                </w:rPr>
                <w:fldChar w:fldCharType="separate"/>
              </w:r>
              <w:r>
                <w:rPr>
                  <w:rFonts w:asciiTheme="minorEastAsia" w:hAnsiTheme="minorEastAsia"/>
                  <w:sz w:val="28"/>
                  <w:szCs w:val="28"/>
                </w:rPr>
                <w:t>32</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right" w:leader="dot" w:pos="8296"/>
                </w:tabs>
                <w:rPr>
                  <w:rFonts w:asciiTheme="minorEastAsia" w:hAnsiTheme="minorEastAsia"/>
                  <w:sz w:val="28"/>
                  <w:szCs w:val="28"/>
                </w:rPr>
              </w:pPr>
              <w:r>
                <w:fldChar w:fldCharType="begin"/>
              </w:r>
              <w:r>
                <w:instrText xml:space="preserve"> HYPERLINK \l "_Toc28178215" </w:instrText>
              </w:r>
              <w:r>
                <w:fldChar w:fldCharType="separate"/>
              </w:r>
              <w:r>
                <w:rPr>
                  <w:rStyle w:val="26"/>
                  <w:rFonts w:asciiTheme="minorEastAsia" w:hAnsiTheme="minorEastAsia"/>
                  <w:sz w:val="28"/>
                  <w:szCs w:val="28"/>
                </w:rPr>
                <w:t>6.6.2</w:t>
              </w:r>
              <w:r>
                <w:rPr>
                  <w:rStyle w:val="26"/>
                  <w:rFonts w:hint="eastAsia" w:asciiTheme="minorEastAsia" w:hAnsiTheme="minorEastAsia"/>
                  <w:sz w:val="28"/>
                  <w:szCs w:val="28"/>
                </w:rPr>
                <w:t>界桩埋设</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_Toc28178215 \h </w:instrText>
              </w:r>
              <w:r>
                <w:rPr>
                  <w:rFonts w:asciiTheme="minorEastAsia" w:hAnsiTheme="minorEastAsia"/>
                  <w:sz w:val="28"/>
                  <w:szCs w:val="28"/>
                </w:rPr>
                <w:fldChar w:fldCharType="separate"/>
              </w:r>
              <w:r>
                <w:rPr>
                  <w:rFonts w:asciiTheme="minorEastAsia" w:hAnsiTheme="minorEastAsia"/>
                  <w:sz w:val="28"/>
                  <w:szCs w:val="28"/>
                </w:rPr>
                <w:t>32</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right" w:leader="dot" w:pos="8296"/>
                </w:tabs>
                <w:rPr>
                  <w:rFonts w:asciiTheme="minorEastAsia" w:hAnsiTheme="minorEastAsia"/>
                  <w:sz w:val="28"/>
                  <w:szCs w:val="28"/>
                </w:rPr>
              </w:pPr>
              <w:r>
                <w:fldChar w:fldCharType="begin"/>
              </w:r>
              <w:r>
                <w:instrText xml:space="preserve"> HYPERLINK \l "_Toc28178216" </w:instrText>
              </w:r>
              <w:r>
                <w:fldChar w:fldCharType="separate"/>
              </w:r>
              <w:r>
                <w:rPr>
                  <w:rStyle w:val="26"/>
                  <w:rFonts w:asciiTheme="minorEastAsia" w:hAnsiTheme="minorEastAsia"/>
                  <w:sz w:val="28"/>
                  <w:szCs w:val="28"/>
                </w:rPr>
                <w:t>6.6.3</w:t>
              </w:r>
              <w:r>
                <w:rPr>
                  <w:rStyle w:val="26"/>
                  <w:rFonts w:hint="eastAsia" w:asciiTheme="minorEastAsia" w:hAnsiTheme="minorEastAsia"/>
                  <w:sz w:val="28"/>
                  <w:szCs w:val="28"/>
                </w:rPr>
                <w:t>告示牌制作</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_Toc28178216 \h </w:instrText>
              </w:r>
              <w:r>
                <w:rPr>
                  <w:rFonts w:asciiTheme="minorEastAsia" w:hAnsiTheme="minorEastAsia"/>
                  <w:sz w:val="28"/>
                  <w:szCs w:val="28"/>
                </w:rPr>
                <w:fldChar w:fldCharType="separate"/>
              </w:r>
              <w:r>
                <w:rPr>
                  <w:rFonts w:asciiTheme="minorEastAsia" w:hAnsiTheme="minorEastAsia"/>
                  <w:sz w:val="28"/>
                  <w:szCs w:val="28"/>
                </w:rPr>
                <w:t>33</w:t>
              </w:r>
              <w:r>
                <w:rPr>
                  <w:rFonts w:asciiTheme="minorEastAsia" w:hAnsiTheme="minorEastAsia"/>
                  <w:sz w:val="28"/>
                  <w:szCs w:val="28"/>
                </w:rPr>
                <w:fldChar w:fldCharType="end"/>
              </w:r>
              <w:r>
                <w:rPr>
                  <w:rFonts w:asciiTheme="minorEastAsia" w:hAnsiTheme="minorEastAsia"/>
                  <w:sz w:val="28"/>
                  <w:szCs w:val="28"/>
                </w:rPr>
                <w:fldChar w:fldCharType="end"/>
              </w:r>
            </w:p>
            <w:p>
              <w:pPr>
                <w:pStyle w:val="14"/>
                <w:tabs>
                  <w:tab w:val="right" w:leader="dot" w:pos="8296"/>
                </w:tabs>
                <w:rPr>
                  <w:rFonts w:asciiTheme="minorEastAsia" w:hAnsiTheme="minorEastAsia"/>
                  <w:sz w:val="28"/>
                  <w:szCs w:val="28"/>
                </w:rPr>
              </w:pPr>
              <w:r>
                <w:fldChar w:fldCharType="begin"/>
              </w:r>
              <w:r>
                <w:instrText xml:space="preserve"> HYPERLINK \l "_Toc28178217" </w:instrText>
              </w:r>
              <w:r>
                <w:fldChar w:fldCharType="separate"/>
              </w:r>
              <w:r>
                <w:rPr>
                  <w:rStyle w:val="26"/>
                  <w:rFonts w:asciiTheme="minorEastAsia" w:hAnsiTheme="minorEastAsia"/>
                  <w:sz w:val="28"/>
                  <w:szCs w:val="28"/>
                </w:rPr>
                <w:t>6.6.4</w:t>
              </w:r>
              <w:r>
                <w:rPr>
                  <w:rStyle w:val="26"/>
                  <w:rFonts w:hint="eastAsia" w:asciiTheme="minorEastAsia" w:hAnsiTheme="minorEastAsia"/>
                  <w:sz w:val="28"/>
                  <w:szCs w:val="28"/>
                </w:rPr>
                <w:t>告示牌埋设</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_Toc28178217 \h </w:instrText>
              </w:r>
              <w:r>
                <w:rPr>
                  <w:rFonts w:asciiTheme="minorEastAsia" w:hAnsiTheme="minorEastAsia"/>
                  <w:sz w:val="28"/>
                  <w:szCs w:val="28"/>
                </w:rPr>
                <w:fldChar w:fldCharType="separate"/>
              </w:r>
              <w:r>
                <w:rPr>
                  <w:rFonts w:asciiTheme="minorEastAsia" w:hAnsiTheme="minorEastAsia"/>
                  <w:sz w:val="28"/>
                  <w:szCs w:val="28"/>
                </w:rPr>
                <w:t>33</w:t>
              </w:r>
              <w:r>
                <w:rPr>
                  <w:rFonts w:asciiTheme="minorEastAsia" w:hAnsiTheme="minorEastAsia"/>
                  <w:sz w:val="28"/>
                  <w:szCs w:val="28"/>
                </w:rPr>
                <w:fldChar w:fldCharType="end"/>
              </w:r>
              <w:r>
                <w:rPr>
                  <w:rFonts w:asciiTheme="minorEastAsia" w:hAnsiTheme="minorEastAsia"/>
                  <w:sz w:val="28"/>
                  <w:szCs w:val="28"/>
                </w:rPr>
                <w:fldChar w:fldCharType="end"/>
              </w:r>
            </w:p>
            <w:p>
              <w:pPr>
                <w:pStyle w:val="19"/>
                <w:tabs>
                  <w:tab w:val="left" w:pos="1050"/>
                  <w:tab w:val="right" w:leader="dot" w:pos="8296"/>
                </w:tabs>
                <w:rPr>
                  <w:rFonts w:asciiTheme="minorEastAsia" w:hAnsiTheme="minorEastAsia"/>
                  <w:sz w:val="28"/>
                  <w:szCs w:val="28"/>
                </w:rPr>
              </w:pPr>
              <w:r>
                <w:fldChar w:fldCharType="begin"/>
              </w:r>
              <w:r>
                <w:instrText xml:space="preserve"> HYPERLINK \l "_Toc28178218" </w:instrText>
              </w:r>
              <w:r>
                <w:fldChar w:fldCharType="separate"/>
              </w:r>
              <w:r>
                <w:rPr>
                  <w:rStyle w:val="26"/>
                  <w:rFonts w:asciiTheme="minorEastAsia" w:hAnsiTheme="minorEastAsia"/>
                  <w:sz w:val="28"/>
                  <w:szCs w:val="28"/>
                </w:rPr>
                <w:t>6.7</w:t>
              </w:r>
              <w:r>
                <w:rPr>
                  <w:rFonts w:asciiTheme="minorEastAsia" w:hAnsiTheme="minorEastAsia"/>
                  <w:sz w:val="28"/>
                  <w:szCs w:val="28"/>
                </w:rPr>
                <w:tab/>
              </w:r>
              <w:r>
                <w:rPr>
                  <w:rStyle w:val="26"/>
                  <w:rFonts w:hint="eastAsia" w:asciiTheme="minorEastAsia" w:hAnsiTheme="minorEastAsia"/>
                  <w:sz w:val="28"/>
                  <w:szCs w:val="28"/>
                </w:rPr>
                <w:t>界桩和告示牌位置采集</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_Toc28178218 \h </w:instrText>
              </w:r>
              <w:r>
                <w:rPr>
                  <w:rFonts w:asciiTheme="minorEastAsia" w:hAnsiTheme="minorEastAsia"/>
                  <w:sz w:val="28"/>
                  <w:szCs w:val="28"/>
                </w:rPr>
                <w:fldChar w:fldCharType="separate"/>
              </w:r>
              <w:r>
                <w:rPr>
                  <w:rFonts w:asciiTheme="minorEastAsia" w:hAnsiTheme="minorEastAsia"/>
                  <w:sz w:val="28"/>
                  <w:szCs w:val="28"/>
                </w:rPr>
                <w:t>34</w:t>
              </w:r>
              <w:r>
                <w:rPr>
                  <w:rFonts w:asciiTheme="minorEastAsia" w:hAnsiTheme="minorEastAsia"/>
                  <w:sz w:val="28"/>
                  <w:szCs w:val="28"/>
                </w:rPr>
                <w:fldChar w:fldCharType="end"/>
              </w:r>
              <w:r>
                <w:rPr>
                  <w:rFonts w:asciiTheme="minorEastAsia" w:hAnsiTheme="minorEastAsia"/>
                  <w:sz w:val="28"/>
                  <w:szCs w:val="28"/>
                </w:rPr>
                <w:fldChar w:fldCharType="end"/>
              </w:r>
            </w:p>
            <w:p>
              <w:pPr>
                <w:pStyle w:val="18"/>
                <w:tabs>
                  <w:tab w:val="left" w:pos="420"/>
                  <w:tab w:val="right" w:leader="dot" w:pos="8296"/>
                </w:tabs>
              </w:pPr>
              <w:r>
                <w:fldChar w:fldCharType="begin"/>
              </w:r>
              <w:r>
                <w:instrText xml:space="preserve"> HYPERLINK \l "_Toc28178219" </w:instrText>
              </w:r>
              <w:r>
                <w:fldChar w:fldCharType="separate"/>
              </w:r>
              <w:r>
                <w:rPr>
                  <w:rStyle w:val="26"/>
                  <w:rFonts w:asciiTheme="minorEastAsia" w:hAnsiTheme="minorEastAsia"/>
                  <w:sz w:val="28"/>
                  <w:szCs w:val="28"/>
                </w:rPr>
                <w:t>7</w:t>
              </w:r>
              <w:r>
                <w:rPr>
                  <w:rFonts w:asciiTheme="minorEastAsia" w:hAnsiTheme="minorEastAsia"/>
                  <w:sz w:val="28"/>
                  <w:szCs w:val="28"/>
                </w:rPr>
                <w:tab/>
              </w:r>
              <w:r>
                <w:rPr>
                  <w:rStyle w:val="26"/>
                  <w:rFonts w:hint="eastAsia" w:asciiTheme="minorEastAsia" w:hAnsiTheme="minorEastAsia"/>
                  <w:sz w:val="28"/>
                  <w:szCs w:val="28"/>
                </w:rPr>
                <w:t>附件</w:t>
              </w:r>
              <w:r>
                <w:rPr>
                  <w:rFonts w:asciiTheme="minorEastAsia" w:hAnsiTheme="minorEastAsia"/>
                  <w:sz w:val="28"/>
                  <w:szCs w:val="28"/>
                </w:rPr>
                <w:tab/>
              </w:r>
              <w:r>
                <w:rPr>
                  <w:rFonts w:asciiTheme="minorEastAsia" w:hAnsiTheme="minorEastAsia"/>
                  <w:sz w:val="28"/>
                  <w:szCs w:val="28"/>
                </w:rPr>
                <w:fldChar w:fldCharType="begin"/>
              </w:r>
              <w:r>
                <w:rPr>
                  <w:rFonts w:asciiTheme="minorEastAsia" w:hAnsiTheme="minorEastAsia"/>
                  <w:sz w:val="28"/>
                  <w:szCs w:val="28"/>
                </w:rPr>
                <w:instrText xml:space="preserve"> PAGEREF _Toc28178219 \h </w:instrText>
              </w:r>
              <w:r>
                <w:rPr>
                  <w:rFonts w:asciiTheme="minorEastAsia" w:hAnsiTheme="minorEastAsia"/>
                  <w:sz w:val="28"/>
                  <w:szCs w:val="28"/>
                </w:rPr>
                <w:fldChar w:fldCharType="separate"/>
              </w:r>
              <w:r>
                <w:rPr>
                  <w:rFonts w:asciiTheme="minorEastAsia" w:hAnsiTheme="minorEastAsia"/>
                  <w:sz w:val="28"/>
                  <w:szCs w:val="28"/>
                </w:rPr>
                <w:t>35</w:t>
              </w:r>
              <w:r>
                <w:rPr>
                  <w:rFonts w:asciiTheme="minorEastAsia" w:hAnsiTheme="minorEastAsia"/>
                  <w:sz w:val="28"/>
                  <w:szCs w:val="28"/>
                </w:rPr>
                <w:fldChar w:fldCharType="end"/>
              </w:r>
              <w:r>
                <w:rPr>
                  <w:rFonts w:asciiTheme="minorEastAsia" w:hAnsiTheme="minorEastAsia"/>
                  <w:sz w:val="28"/>
                  <w:szCs w:val="28"/>
                </w:rPr>
                <w:fldChar w:fldCharType="end"/>
              </w:r>
            </w:p>
            <w:p>
              <w:pPr>
                <w:tabs>
                  <w:tab w:val="right" w:leader="dot" w:pos="8306"/>
                </w:tabs>
                <w:rPr>
                  <w:sz w:val="28"/>
                  <w:szCs w:val="28"/>
                </w:rPr>
                <w:sectPr>
                  <w:pgSz w:w="11906" w:h="16838"/>
                  <w:pgMar w:top="1440" w:right="1800" w:bottom="1440" w:left="1800" w:header="851" w:footer="992" w:gutter="0"/>
                  <w:cols w:space="425" w:num="1"/>
                  <w:docGrid w:type="lines" w:linePitch="312" w:charSpace="0"/>
                </w:sectPr>
              </w:pPr>
              <w:r>
                <w:rPr>
                  <w:bCs/>
                  <w:sz w:val="28"/>
                  <w:szCs w:val="28"/>
                  <w:lang w:val="zh-CN"/>
                </w:rPr>
                <w:fldChar w:fldCharType="end"/>
              </w:r>
            </w:p>
          </w:sdtContent>
        </w:sdt>
      </w:sdtContent>
    </w:sdt>
    <w:p>
      <w:pPr>
        <w:pStyle w:val="3"/>
        <w:ind w:left="0" w:firstLine="0"/>
      </w:pPr>
      <w:bookmarkStart w:id="0" w:name="_Toc28178179"/>
      <w:bookmarkStart w:id="1" w:name="_Toc15233122"/>
      <w:bookmarkStart w:id="2" w:name="_Toc15228261"/>
      <w:r>
        <w:rPr>
          <w:rFonts w:hint="eastAsia"/>
        </w:rPr>
        <w:t>划界工作背景</w:t>
      </w:r>
      <w:bookmarkEnd w:id="0"/>
      <w:bookmarkEnd w:id="1"/>
      <w:bookmarkEnd w:id="2"/>
    </w:p>
    <w:p>
      <w:pPr>
        <w:pStyle w:val="42"/>
        <w:ind w:firstLine="560"/>
        <w:rPr>
          <w:rFonts w:ascii="宋体" w:hAnsi="宋体" w:eastAsia="宋体" w:cs="Times New Roman"/>
        </w:rPr>
      </w:pPr>
      <w:bookmarkStart w:id="3" w:name="_Toc15228262"/>
      <w:bookmarkStart w:id="4" w:name="_Toc15233123"/>
      <w:r>
        <w:rPr>
          <w:rFonts w:hint="eastAsia" w:ascii="宋体" w:hAnsi="宋体" w:eastAsia="宋体" w:cs="Times New Roman"/>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pPr>
        <w:pStyle w:val="42"/>
        <w:ind w:firstLine="560"/>
        <w:rPr>
          <w:rFonts w:ascii="宋体" w:hAnsi="宋体" w:eastAsia="宋体" w:cs="Times New Roman"/>
        </w:rPr>
      </w:pPr>
      <w:r>
        <w:rPr>
          <w:rFonts w:hint="eastAsia" w:ascii="宋体" w:hAnsi="宋体" w:eastAsia="宋体" w:cs="Times New Roman"/>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pPr>
        <w:pStyle w:val="42"/>
        <w:ind w:firstLine="560"/>
        <w:rPr>
          <w:rFonts w:ascii="宋体" w:hAnsi="宋体" w:eastAsia="宋体" w:cs="Times New Roman"/>
        </w:rPr>
      </w:pPr>
      <w:r>
        <w:rPr>
          <w:rFonts w:hint="eastAsia" w:ascii="宋体" w:hAnsi="宋体" w:eastAsia="宋体" w:cs="Times New Roman"/>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有利于提高水资源支撑保障能力。</w:t>
      </w:r>
    </w:p>
    <w:p>
      <w:pPr>
        <w:pStyle w:val="42"/>
        <w:ind w:firstLine="560"/>
        <w:rPr>
          <w:rFonts w:ascii="宋体" w:hAnsi="宋体" w:eastAsia="宋体" w:cs="Times New Roman"/>
        </w:rPr>
      </w:pPr>
      <w:r>
        <w:rPr>
          <w:rFonts w:hint="eastAsia" w:ascii="宋体" w:hAnsi="宋体" w:eastAsia="宋体" w:cs="Times New Roman"/>
        </w:rPr>
        <w:t>为深入贯彻落实党的十八届三中全会精神，切实加强河湖管理和水利工程管理，充分发挥河湖功能和水利工程效益，2014年1月水利部印发了《水利部关于深化水利改革的指导意见》（水规计〔2014〕48号），要求强化河湖管理与保护，依法划定河湖管理和保护范围，开展河湖水域岸线登记。</w:t>
      </w:r>
    </w:p>
    <w:p>
      <w:pPr>
        <w:pStyle w:val="42"/>
        <w:ind w:firstLine="560"/>
        <w:rPr>
          <w:rFonts w:ascii="宋体" w:hAnsi="宋体" w:eastAsia="宋体" w:cs="Times New Roman"/>
        </w:rPr>
      </w:pPr>
      <w:r>
        <w:rPr>
          <w:rFonts w:ascii="宋体" w:hAnsi="宋体" w:eastAsia="宋体" w:cs="Times New Roman"/>
        </w:rPr>
        <w:t>2014</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月水利部印发了《水利部关于开展河湖管理范围和水利工程管理与保护范围划定工作的通知》（水建管〔</w:t>
      </w:r>
      <w:r>
        <w:rPr>
          <w:rFonts w:ascii="宋体" w:hAnsi="宋体" w:eastAsia="宋体" w:cs="Times New Roman"/>
        </w:rPr>
        <w:t>2014</w:t>
      </w:r>
      <w:r>
        <w:rPr>
          <w:rFonts w:hint="eastAsia" w:ascii="宋体" w:hAnsi="宋体" w:eastAsia="宋体" w:cs="Times New Roman"/>
        </w:rPr>
        <w:t>〕</w:t>
      </w:r>
      <w:r>
        <w:rPr>
          <w:rFonts w:ascii="宋体" w:hAnsi="宋体" w:eastAsia="宋体" w:cs="Times New Roman"/>
        </w:rPr>
        <w:t>285</w:t>
      </w:r>
      <w:r>
        <w:rPr>
          <w:rFonts w:hint="eastAsia" w:ascii="宋体" w:hAnsi="宋体" w:eastAsia="宋体" w:cs="Times New Roman"/>
        </w:rPr>
        <w:t>号），要求</w:t>
      </w:r>
      <w:r>
        <w:rPr>
          <w:rFonts w:ascii="宋体" w:hAnsi="宋体" w:eastAsia="宋体" w:cs="Times New Roman"/>
        </w:rPr>
        <w:t>2017</w:t>
      </w:r>
      <w:r>
        <w:rPr>
          <w:rFonts w:hint="eastAsia" w:ascii="宋体" w:hAnsi="宋体" w:eastAsia="宋体" w:cs="Times New Roman"/>
        </w:rPr>
        <w:t>年底前完成省级水行政主管部门直管的河湖管理范围和水利工程管理与保护范围划定；</w:t>
      </w:r>
      <w:r>
        <w:rPr>
          <w:rFonts w:ascii="宋体" w:hAnsi="宋体" w:eastAsia="宋体" w:cs="Times New Roman"/>
        </w:rPr>
        <w:t>2020</w:t>
      </w:r>
      <w:r>
        <w:rPr>
          <w:rFonts w:hint="eastAsia" w:ascii="宋体" w:hAnsi="宋体" w:eastAsia="宋体" w:cs="Times New Roman"/>
        </w:rPr>
        <w:t>年底前基本完成国有水管单位管理的其他河湖管理范围和水利工程管理与保护范围划定，推进建立范围明确、权属清晰、责任落实的河湖管理和水利工程管理保护责任体系。</w:t>
      </w:r>
    </w:p>
    <w:p>
      <w:pPr>
        <w:pStyle w:val="42"/>
        <w:ind w:firstLine="560"/>
        <w:rPr>
          <w:rFonts w:ascii="宋体" w:hAnsi="宋体" w:eastAsia="宋体" w:cs="Times New Roman"/>
        </w:rPr>
      </w:pPr>
      <w:r>
        <w:rPr>
          <w:rFonts w:ascii="宋体" w:hAnsi="宋体" w:eastAsia="宋体" w:cs="Times New Roman"/>
        </w:rPr>
        <w:t>2018</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w:t>
      </w:r>
      <w:r>
        <w:rPr>
          <w:rFonts w:ascii="宋体" w:hAnsi="宋体" w:eastAsia="宋体" w:cs="Times New Roman"/>
        </w:rPr>
        <w:t>14</w:t>
      </w:r>
      <w:r>
        <w:rPr>
          <w:rFonts w:hint="eastAsia" w:ascii="宋体" w:hAnsi="宋体" w:eastAsia="宋体" w:cs="Times New Roman"/>
        </w:rPr>
        <w:t>日，湖南省水利厅、湖南省国土资源厅联合下发《关于做好全省河湖管理范围划定工作的通知（湘水发〔</w:t>
      </w:r>
      <w:r>
        <w:rPr>
          <w:rFonts w:ascii="宋体" w:hAnsi="宋体" w:eastAsia="宋体" w:cs="Times New Roman"/>
        </w:rPr>
        <w:t>2018</w:t>
      </w:r>
      <w:r>
        <w:rPr>
          <w:rFonts w:hint="eastAsia" w:ascii="宋体" w:hAnsi="宋体" w:eastAsia="宋体" w:cs="Times New Roman"/>
        </w:rPr>
        <w:t>〕</w:t>
      </w:r>
      <w:r>
        <w:rPr>
          <w:rFonts w:ascii="宋体" w:hAnsi="宋体" w:eastAsia="宋体" w:cs="Times New Roman"/>
        </w:rPr>
        <w:t>22</w:t>
      </w:r>
      <w:r>
        <w:rPr>
          <w:rFonts w:hint="eastAsia" w:ascii="宋体" w:hAnsi="宋体" w:eastAsia="宋体" w:cs="Times New Roman"/>
        </w:rPr>
        <w:t>号）》，要求全省各市州县（市、区）水利局、国土资源局开展河湖管理范围划定工作，制定了河湖管理范围划定工作的目标任务、工作原则、工作步骤、有关要求及技术导则，要求各地要按照</w:t>
      </w:r>
      <w:r>
        <w:rPr>
          <w:rFonts w:ascii="宋体" w:hAnsi="宋体" w:eastAsia="宋体" w:cs="Times New Roman"/>
        </w:rPr>
        <w:t>2020</w:t>
      </w:r>
      <w:r>
        <w:rPr>
          <w:rFonts w:hint="eastAsia" w:ascii="宋体" w:hAnsi="宋体" w:eastAsia="宋体" w:cs="Times New Roman"/>
        </w:rPr>
        <w:t>年年底前基本完成河湖管理范围划定的目标，精心组织，倒排工期，加快进度，强化督导，确保按期完成任务。</w:t>
      </w:r>
      <w:r>
        <w:rPr>
          <w:rFonts w:ascii="宋体" w:hAnsi="宋体" w:eastAsia="宋体" w:cs="Times New Roman"/>
        </w:rPr>
        <w:t>2018</w:t>
      </w:r>
      <w:r>
        <w:rPr>
          <w:rFonts w:hint="eastAsia" w:ascii="宋体" w:hAnsi="宋体" w:eastAsia="宋体" w:cs="Times New Roman"/>
        </w:rPr>
        <w:t>年完成全省流域面积在</w:t>
      </w:r>
      <w:r>
        <w:rPr>
          <w:rFonts w:ascii="宋体" w:hAnsi="宋体" w:eastAsia="宋体" w:cs="Times New Roman"/>
        </w:rPr>
        <w:t>50</w:t>
      </w:r>
      <w:r>
        <w:rPr>
          <w:rFonts w:hint="eastAsia" w:ascii="宋体" w:hAnsi="宋体" w:eastAsia="宋体" w:cs="Times New Roman"/>
        </w:rPr>
        <w:t>平方公里以上河流及常年水面面积在</w:t>
      </w:r>
      <w:r>
        <w:rPr>
          <w:rFonts w:ascii="宋体" w:hAnsi="宋体" w:eastAsia="宋体" w:cs="Times New Roman"/>
        </w:rPr>
        <w:t>1</w:t>
      </w:r>
      <w:r>
        <w:rPr>
          <w:rFonts w:hint="eastAsia" w:ascii="宋体" w:hAnsi="宋体" w:eastAsia="宋体" w:cs="Times New Roman"/>
        </w:rPr>
        <w:t>平方公里以上湖泊的管理范围划界方案编制及审查工作；</w:t>
      </w:r>
      <w:r>
        <w:rPr>
          <w:rFonts w:ascii="宋体" w:hAnsi="宋体" w:eastAsia="宋体" w:cs="Times New Roman"/>
        </w:rPr>
        <w:t>2019</w:t>
      </w:r>
      <w:r>
        <w:rPr>
          <w:rFonts w:hint="eastAsia" w:ascii="宋体" w:hAnsi="宋体" w:eastAsia="宋体" w:cs="Times New Roman"/>
        </w:rPr>
        <w:t>年全省完成划界方案报批工作；</w:t>
      </w:r>
      <w:r>
        <w:rPr>
          <w:rFonts w:ascii="宋体" w:hAnsi="宋体" w:eastAsia="宋体" w:cs="Times New Roman"/>
        </w:rPr>
        <w:t>2020</w:t>
      </w:r>
      <w:r>
        <w:rPr>
          <w:rFonts w:hint="eastAsia" w:ascii="宋体" w:hAnsi="宋体" w:eastAsia="宋体" w:cs="Times New Roman"/>
        </w:rPr>
        <w:t>年完成河湖管理范围界桩埋设工作。</w:t>
      </w:r>
    </w:p>
    <w:p>
      <w:pPr>
        <w:pStyle w:val="42"/>
        <w:ind w:firstLine="560"/>
        <w:rPr>
          <w:rFonts w:ascii="宋体" w:hAnsi="宋体" w:eastAsia="宋体" w:cs="Times New Roman"/>
        </w:rPr>
      </w:pP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2</w:t>
      </w:r>
      <w:r>
        <w:rPr>
          <w:rFonts w:hint="eastAsia" w:ascii="宋体" w:hAnsi="宋体" w:eastAsia="宋体" w:cs="Times New Roman"/>
        </w:rPr>
        <w:t>月</w:t>
      </w:r>
      <w:r>
        <w:rPr>
          <w:rFonts w:ascii="宋体" w:hAnsi="宋体" w:eastAsia="宋体" w:cs="Times New Roman"/>
        </w:rPr>
        <w:t>11</w:t>
      </w:r>
      <w:r>
        <w:rPr>
          <w:rFonts w:hint="eastAsia" w:ascii="宋体" w:hAnsi="宋体" w:eastAsia="宋体" w:cs="Times New Roman"/>
        </w:rPr>
        <w:t>日，湖南省水利厅、湖南省河长制工作委员会办公室联合下发《关于进一步加快推进河湖管理范围划定工作的通知（湘河委办〔</w:t>
      </w:r>
      <w:r>
        <w:rPr>
          <w:rFonts w:ascii="宋体" w:hAnsi="宋体" w:eastAsia="宋体" w:cs="Times New Roman"/>
        </w:rPr>
        <w:t>2019</w:t>
      </w:r>
      <w:r>
        <w:rPr>
          <w:rFonts w:hint="eastAsia" w:ascii="宋体" w:hAnsi="宋体" w:eastAsia="宋体" w:cs="Times New Roman"/>
        </w:rPr>
        <w:t>〕</w:t>
      </w:r>
      <w:r>
        <w:rPr>
          <w:rFonts w:ascii="宋体" w:hAnsi="宋体" w:eastAsia="宋体" w:cs="Times New Roman"/>
        </w:rPr>
        <w:t>3</w:t>
      </w:r>
      <w:r>
        <w:rPr>
          <w:rFonts w:hint="eastAsia" w:ascii="宋体" w:hAnsi="宋体" w:eastAsia="宋体" w:cs="Times New Roman"/>
        </w:rPr>
        <w:t>号）》，要求全省各市州河长制工作委员会办公室、水利（水务）局开展河湖管理范围划定工作，制定了河湖管理范围划定工作的目标任务、工作原则、工作步骤，各地要按照</w:t>
      </w: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9</w:t>
      </w:r>
      <w:r>
        <w:rPr>
          <w:rFonts w:hint="eastAsia" w:ascii="宋体" w:hAnsi="宋体" w:eastAsia="宋体" w:cs="Times New Roman"/>
        </w:rPr>
        <w:t>月底完成划界方案审核，</w:t>
      </w:r>
      <w:r>
        <w:rPr>
          <w:rFonts w:ascii="宋体" w:hAnsi="宋体" w:eastAsia="宋体" w:cs="Times New Roman"/>
        </w:rPr>
        <w:t>10</w:t>
      </w:r>
      <w:r>
        <w:rPr>
          <w:rFonts w:hint="eastAsia" w:ascii="宋体" w:hAnsi="宋体" w:eastAsia="宋体" w:cs="Times New Roman"/>
        </w:rPr>
        <w:t>月底完成公示，</w:t>
      </w:r>
      <w:r>
        <w:rPr>
          <w:rFonts w:ascii="宋体" w:hAnsi="宋体" w:eastAsia="宋体" w:cs="Times New Roman"/>
        </w:rPr>
        <w:t>11</w:t>
      </w:r>
      <w:r>
        <w:rPr>
          <w:rFonts w:hint="eastAsia" w:ascii="宋体" w:hAnsi="宋体" w:eastAsia="宋体" w:cs="Times New Roman"/>
        </w:rPr>
        <w:t>月底完成批复，</w:t>
      </w:r>
      <w:r>
        <w:rPr>
          <w:rFonts w:ascii="宋体" w:hAnsi="宋体" w:eastAsia="宋体" w:cs="Times New Roman"/>
        </w:rPr>
        <w:t>12</w:t>
      </w:r>
      <w:r>
        <w:rPr>
          <w:rFonts w:hint="eastAsia" w:ascii="宋体" w:hAnsi="宋体" w:eastAsia="宋体" w:cs="Times New Roman"/>
        </w:rPr>
        <w:t>月底公告，</w:t>
      </w:r>
      <w:r>
        <w:rPr>
          <w:rFonts w:ascii="宋体" w:hAnsi="宋体" w:eastAsia="宋体" w:cs="Times New Roman"/>
        </w:rPr>
        <w:t>2020</w:t>
      </w:r>
      <w:r>
        <w:rPr>
          <w:rFonts w:hint="eastAsia" w:ascii="宋体" w:hAnsi="宋体" w:eastAsia="宋体" w:cs="Times New Roman"/>
        </w:rPr>
        <w:t>年完成界桩埋设的总体要求推进工作。</w:t>
      </w:r>
      <w:r>
        <w:rPr>
          <w:rFonts w:ascii="宋体" w:hAnsi="宋体" w:eastAsia="宋体" w:cs="Times New Roman"/>
        </w:rPr>
        <w:t>2021</w:t>
      </w:r>
      <w:r>
        <w:rPr>
          <w:rFonts w:hint="eastAsia" w:ascii="宋体" w:hAnsi="宋体" w:eastAsia="宋体" w:cs="Times New Roman"/>
        </w:rPr>
        <w:t>年年底前基本完成全省流域面积在</w:t>
      </w:r>
      <w:r>
        <w:rPr>
          <w:rFonts w:ascii="宋体" w:hAnsi="宋体" w:eastAsia="宋体" w:cs="Times New Roman"/>
        </w:rPr>
        <w:t>50</w:t>
      </w:r>
      <w:r>
        <w:rPr>
          <w:rFonts w:hint="eastAsia" w:ascii="宋体" w:hAnsi="宋体" w:eastAsia="宋体" w:cs="Times New Roman"/>
        </w:rPr>
        <w:t>平方公里以下河流及常年水面面积在1平方公里以下湖泊的河湖管理范围划定工作。</w:t>
      </w:r>
    </w:p>
    <w:p>
      <w:pPr>
        <w:pStyle w:val="42"/>
        <w:ind w:firstLine="560"/>
        <w:rPr>
          <w:rFonts w:ascii="宋体" w:hAnsi="宋体" w:eastAsia="宋体" w:cs="Times New Roman"/>
        </w:rPr>
      </w:pPr>
      <w:r>
        <w:rPr>
          <w:rFonts w:hint="eastAsia" w:ascii="宋体" w:hAnsi="宋体" w:eastAsia="宋体" w:cs="Times New Roman"/>
        </w:rPr>
        <w:t>为加快推进永州市道县河湖管理范围划定工作，道县水利局委托湖南省地质矿产勘查开发局四0九队（以下简称我队）作为技术支持单位，我队在收集已有资料的基础上，为加大精度，派出专业测量队伍，现场测绘河道断面及地形，确保了已有资料的准确性。并于2019年9月完成了《宁远河道县河段管理范围划定方案》的编制。</w:t>
      </w:r>
    </w:p>
    <w:p>
      <w:pPr>
        <w:pStyle w:val="3"/>
        <w:ind w:left="0" w:firstLine="0"/>
      </w:pPr>
      <w:bookmarkStart w:id="5" w:name="_Toc28178180"/>
      <w:r>
        <w:rPr>
          <w:rFonts w:hint="eastAsia"/>
        </w:rPr>
        <w:t>河段基本情况</w:t>
      </w:r>
      <w:bookmarkEnd w:id="3"/>
      <w:bookmarkEnd w:id="4"/>
      <w:bookmarkEnd w:id="5"/>
    </w:p>
    <w:p>
      <w:pPr>
        <w:pStyle w:val="42"/>
        <w:ind w:firstLine="560"/>
        <w:jc w:val="left"/>
      </w:pPr>
      <w:r>
        <w:rPr>
          <w:rFonts w:hint="eastAsia"/>
        </w:rPr>
        <w:t>宁远河境内水系发育，溪河纵横交错，是潇水的一级支流，位于道县的东南部，距道县县城约30km，由中河、泠水河和九嶷河三条支流组成。宁远河道县河段起于道县柑子园镇同心村，流经柑子园镇油湘村、白马渡镇庙头村，由武家滩注入潇水。地理坐标为东径111°09'--111°40'，北纬25°01'--25°28'之间，属亚热带季风气候，据道县气象站多年资料统计，多年平均降雨量1686.2mm。宁远河道县河段河道长度约为19.07km，河道平均宽度约为43m，坡降2.51‰。道县境内流域面积62.16km²，形状系数0.32，多年平均产水量21.99亿m³，属于长年河，上游不通航；螺丝滩至青口10.5km通机帆船。流域南面为泡水，东部为舂水，区域内主要为中山～中低山峡谷区～冲平原，上游地形陡峻，“V”形河谷，下游主要为岩溶丘陵区，地形较平坦，山顶高程200～350米。宁远河道县河段流域概况图如下：</w:t>
      </w:r>
    </w:p>
    <w:p>
      <w:pPr>
        <w:pStyle w:val="42"/>
        <w:ind w:firstLine="560"/>
        <w:jc w:val="center"/>
      </w:pPr>
      <w:r>
        <w:rPr>
          <w:rFonts w:hint="eastAsia"/>
        </w:rPr>
        <w:drawing>
          <wp:inline distT="0" distB="0" distL="114300" distR="114300">
            <wp:extent cx="4340860" cy="3125470"/>
            <wp:effectExtent l="0" t="0" r="2540" b="17780"/>
            <wp:docPr id="9" name="图片 9" descr="宁远河流域概况图-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宁远河流域概况图-Model"/>
                    <pic:cNvPicPr>
                      <a:picLocks noChangeAspect="1"/>
                    </pic:cNvPicPr>
                  </pic:nvPicPr>
                  <pic:blipFill>
                    <a:blip r:embed="rId12"/>
                    <a:stretch>
                      <a:fillRect/>
                    </a:stretch>
                  </pic:blipFill>
                  <pic:spPr>
                    <a:xfrm>
                      <a:off x="0" y="0"/>
                      <a:ext cx="4340860" cy="3125470"/>
                    </a:xfrm>
                    <a:prstGeom prst="rect">
                      <a:avLst/>
                    </a:prstGeom>
                  </pic:spPr>
                </pic:pic>
              </a:graphicData>
            </a:graphic>
          </wp:inline>
        </w:drawing>
      </w:r>
    </w:p>
    <w:p>
      <w:pPr>
        <w:pStyle w:val="42"/>
        <w:ind w:firstLine="480"/>
        <w:jc w:val="center"/>
        <w:rPr>
          <w:sz w:val="24"/>
          <w:szCs w:val="24"/>
        </w:rPr>
      </w:pPr>
      <w:r>
        <w:rPr>
          <w:rFonts w:hint="eastAsia"/>
          <w:sz w:val="24"/>
          <w:szCs w:val="24"/>
        </w:rPr>
        <w:t>图1宁远河道县河段流域概况图</w:t>
      </w:r>
    </w:p>
    <w:p>
      <w:pPr>
        <w:pStyle w:val="42"/>
        <w:ind w:firstLine="480"/>
        <w:rPr>
          <w:sz w:val="24"/>
          <w:szCs w:val="24"/>
        </w:rPr>
      </w:pPr>
    </w:p>
    <w:p>
      <w:pPr>
        <w:pStyle w:val="4"/>
        <w:ind w:left="0" w:firstLine="0"/>
      </w:pPr>
      <w:bookmarkStart w:id="6" w:name="_Toc28178181"/>
      <w:bookmarkStart w:id="7" w:name="_Toc15228263"/>
      <w:bookmarkStart w:id="8" w:name="_Toc15233124"/>
      <w:r>
        <w:rPr>
          <w:rFonts w:hint="eastAsia"/>
        </w:rPr>
        <w:t>河段洪水位情况</w:t>
      </w:r>
      <w:bookmarkEnd w:id="6"/>
      <w:bookmarkEnd w:id="7"/>
      <w:bookmarkEnd w:id="8"/>
    </w:p>
    <w:p>
      <w:pPr>
        <w:pStyle w:val="42"/>
        <w:ind w:firstLine="560"/>
        <w:jc w:val="left"/>
      </w:pPr>
      <w:bookmarkStart w:id="9" w:name="_Toc15228264"/>
      <w:bookmarkStart w:id="10" w:name="_Toc15233125"/>
      <w:bookmarkStart w:id="11" w:name="_Hlk534276517"/>
      <w:r>
        <w:rPr>
          <w:rFonts w:hint="eastAsia"/>
        </w:rPr>
        <w:t>宁远河流域内的洪水系由暴雨形成，暴雨与洪水在时空分配上的特点是一致的，年最大洪水多发生在4～7月，此期间洪水主要由气旋锋面暴雨产生，8月以后的洪水多为台风暴雨产生。</w:t>
      </w:r>
    </w:p>
    <w:p>
      <w:pPr>
        <w:pStyle w:val="42"/>
        <w:ind w:firstLine="560"/>
        <w:jc w:val="left"/>
      </w:pPr>
      <w:r>
        <w:rPr>
          <w:rFonts w:hint="eastAsia"/>
        </w:rPr>
        <w:t>本次宁远河道县河段划界长度约为19.07km，根据河道宽度变化情况，河道走势及涉河建筑物情况，在宁远河道县河段（含中间宁远段）22.7km范围内共布置并实测河道横断面55个</w:t>
      </w:r>
      <w:r>
        <w:rPr>
          <w:sz w:val="24"/>
        </w:rPr>
        <w:t>。</w:t>
      </w:r>
      <w:r>
        <w:rPr>
          <w:rFonts w:hint="eastAsia"/>
        </w:rPr>
        <w:t>设计洪水位采用本次计算的设计洪水，以控制断面回水推算求得设计洪水位，根据河道水力学水面曲线计算公式：</w:t>
      </w:r>
    </w:p>
    <w:p>
      <w:pPr>
        <w:pStyle w:val="42"/>
        <w:ind w:firstLine="560"/>
        <w:jc w:val="left"/>
      </w:pPr>
      <w:r>
        <w:rPr>
          <w:rFonts w:hint="eastAsia"/>
        </w:rPr>
        <w:object>
          <v:shape id="_x0000_i1025" o:spt="75" type="#_x0000_t75" style="height:51pt;width:250.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pPr>
        <w:pStyle w:val="42"/>
        <w:ind w:firstLine="560"/>
        <w:jc w:val="left"/>
      </w:pPr>
      <w:r>
        <w:rPr>
          <w:rFonts w:hint="eastAsia"/>
        </w:rPr>
        <w:t>式中：</w:t>
      </w:r>
    </w:p>
    <w:p>
      <w:pPr>
        <w:pStyle w:val="42"/>
        <w:ind w:firstLine="560"/>
        <w:jc w:val="left"/>
      </w:pPr>
      <w:r>
        <w:rPr>
          <w:rFonts w:hint="eastAsia"/>
        </w:rPr>
        <w:t>Z上、Z下——上、下断面水位，m；</w:t>
      </w:r>
    </w:p>
    <w:p>
      <w:pPr>
        <w:pStyle w:val="42"/>
        <w:ind w:firstLine="560"/>
        <w:jc w:val="left"/>
      </w:pPr>
      <w:r>
        <w:rPr>
          <w:rFonts w:hint="eastAsia"/>
        </w:rPr>
        <w:t>V上、V下——上、下断面流速，m/s；</w:t>
      </w:r>
    </w:p>
    <w:p>
      <w:pPr>
        <w:pStyle w:val="42"/>
        <w:ind w:firstLine="560"/>
        <w:jc w:val="left"/>
      </w:pPr>
      <w:r>
        <w:rPr>
          <w:rFonts w:hint="eastAsia"/>
        </w:rPr>
        <w:t>Q——河道流量，m³/s；</w:t>
      </w:r>
    </w:p>
    <w:p>
      <w:pPr>
        <w:pStyle w:val="42"/>
        <w:ind w:firstLine="560"/>
        <w:jc w:val="left"/>
      </w:pPr>
      <w:r>
        <w:rPr>
          <w:rFonts w:hint="eastAsia"/>
        </w:rPr>
        <w:t>Δs——上下断面间距，m；</w:t>
      </w:r>
    </w:p>
    <w:p>
      <w:pPr>
        <w:pStyle w:val="42"/>
        <w:ind w:firstLine="560"/>
        <w:jc w:val="left"/>
      </w:pPr>
      <w:r>
        <w:rPr>
          <w:rFonts w:hint="eastAsia"/>
        </w:rPr>
        <w:t>α——动能校正系数，取1.05；</w:t>
      </w:r>
    </w:p>
    <w:p>
      <w:pPr>
        <w:pStyle w:val="42"/>
        <w:ind w:firstLine="560"/>
        <w:jc w:val="left"/>
      </w:pPr>
      <w:r>
        <w:rPr>
          <w:rFonts w:hint="eastAsia"/>
        </w:rPr>
        <w:object>
          <v:shape id="_x0000_i1026" o:spt="75" type="#_x0000_t75" style="height:22.5pt;width:9.7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rPr>
        <w:t>——河段平均流量模数,</w:t>
      </w:r>
      <w:r>
        <w:rPr>
          <w:rFonts w:hint="eastAsia"/>
        </w:rPr>
        <w:object>
          <v:shape id="_x0000_i1027" o:spt="75" type="#_x0000_t75" style="height:22.5pt;width:9.7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rPr>
        <w:t>2=</w:t>
      </w:r>
      <w:r>
        <w:rPr>
          <w:rFonts w:hint="eastAsia"/>
        </w:rPr>
        <w:object>
          <v:shape id="_x0000_i1028" o:spt="75" type="#_x0000_t75" style="height:30.75pt;width:12.75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rPr>
        <w:t>(</w:t>
      </w:r>
      <w:r>
        <w:rPr>
          <w:rFonts w:hint="eastAsia"/>
        </w:rPr>
        <w:object>
          <v:shape id="_x0000_i1029" o:spt="75" type="#_x0000_t75" style="height:22.5pt;width:9.7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21">
            <o:LockedField>false</o:LockedField>
          </o:OLEObject>
        </w:object>
      </w:r>
      <w:r>
        <w:rPr>
          <w:rFonts w:hint="eastAsia"/>
        </w:rPr>
        <w:t>上2+</w:t>
      </w:r>
      <w:r>
        <w:rPr>
          <w:rFonts w:hint="eastAsia"/>
        </w:rPr>
        <w:object>
          <v:shape id="_x0000_i1030" o:spt="75" type="#_x0000_t75" style="height:22.5pt;width:9.7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22">
            <o:LockedField>false</o:LockedField>
          </o:OLEObject>
        </w:object>
      </w:r>
      <w:r>
        <w:rPr>
          <w:rFonts w:hint="eastAsia"/>
        </w:rPr>
        <w:t>下2)；</w:t>
      </w:r>
    </w:p>
    <w:p>
      <w:pPr>
        <w:pStyle w:val="42"/>
        <w:ind w:firstLine="560"/>
        <w:jc w:val="left"/>
      </w:pPr>
      <w:r>
        <w:rPr>
          <w:rFonts w:hint="eastAsia"/>
        </w:rPr>
        <w:object>
          <v:shape id="_x0000_i1031" o:spt="75" type="#_x0000_t75" style="height:28.5pt;width:12.75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3">
            <o:LockedField>false</o:LockedField>
          </o:OLEObject>
        </w:object>
      </w:r>
      <w:r>
        <w:rPr>
          <w:rFonts w:hint="eastAsia"/>
        </w:rPr>
        <w:t>——河段平均局部水头损失系数；</w:t>
      </w:r>
    </w:p>
    <w:p>
      <w:pPr>
        <w:pStyle w:val="42"/>
        <w:ind w:firstLine="560"/>
        <w:jc w:val="left"/>
      </w:pPr>
      <w:r>
        <w:rPr>
          <w:rFonts w:hint="eastAsia"/>
        </w:rPr>
        <w:t>g——重力加速度，m/s</w:t>
      </w:r>
      <w:r>
        <w:rPr>
          <w:rFonts w:hint="eastAsia"/>
          <w:vertAlign w:val="superscript"/>
        </w:rPr>
        <w:t>2</w:t>
      </w:r>
      <w:r>
        <w:rPr>
          <w:rFonts w:hint="eastAsia"/>
        </w:rPr>
        <w:t>；</w:t>
      </w:r>
    </w:p>
    <w:p>
      <w:pPr>
        <w:pStyle w:val="42"/>
        <w:ind w:firstLine="560"/>
        <w:jc w:val="left"/>
        <w:rPr>
          <w:rFonts w:cs="Times New Roman"/>
          <w:b/>
          <w:sz w:val="24"/>
          <w:szCs w:val="24"/>
        </w:rPr>
      </w:pPr>
      <w:r>
        <w:rPr>
          <w:rFonts w:hint="eastAsia"/>
        </w:rPr>
        <w:t>采用程序计算宁远河永州市道县河段划定的管理范围各个断面的设计洪水位，计算结果见下表1。</w:t>
      </w:r>
    </w:p>
    <w:p>
      <w:pPr>
        <w:snapToGrid w:val="0"/>
        <w:spacing w:before="156" w:beforeLines="50" w:line="360" w:lineRule="auto"/>
        <w:jc w:val="left"/>
        <w:rPr>
          <w:rFonts w:ascii="Times New Roman" w:hAnsi="Times New Roman" w:eastAsia="宋体" w:cs="Times New Roman"/>
          <w:b/>
          <w:szCs w:val="21"/>
        </w:rPr>
      </w:pPr>
      <w:r>
        <w:rPr>
          <w:rFonts w:hint="eastAsia"/>
          <w:b/>
        </w:rPr>
        <w:t xml:space="preserve">表1                  </w:t>
      </w:r>
      <w:r>
        <w:rPr>
          <w:rFonts w:hint="eastAsia" w:cs="Times New Roman"/>
          <w:b/>
          <w:sz w:val="24"/>
          <w:szCs w:val="24"/>
        </w:rPr>
        <w:t>宁远河道县</w:t>
      </w:r>
      <w:r>
        <w:rPr>
          <w:rFonts w:hint="eastAsia" w:ascii="Times New Roman" w:hAnsi="Times New Roman" w:eastAsia="宋体" w:cs="Times New Roman"/>
          <w:b/>
          <w:sz w:val="24"/>
          <w:szCs w:val="24"/>
        </w:rPr>
        <w:t>段</w:t>
      </w:r>
      <w:r>
        <w:rPr>
          <w:rFonts w:hint="eastAsia" w:cs="Times New Roman"/>
          <w:b/>
          <w:sz w:val="24"/>
          <w:szCs w:val="24"/>
        </w:rPr>
        <w:t>设计洪水位成果表</w:t>
      </w:r>
    </w:p>
    <w:tbl>
      <w:tblPr>
        <w:tblStyle w:val="22"/>
        <w:tblW w:w="8429" w:type="dxa"/>
        <w:tblInd w:w="0" w:type="dxa"/>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Layout w:type="fixed"/>
        <w:tblCellMar>
          <w:top w:w="0" w:type="dxa"/>
          <w:left w:w="0" w:type="dxa"/>
          <w:bottom w:w="0" w:type="dxa"/>
          <w:right w:w="0" w:type="dxa"/>
        </w:tblCellMar>
      </w:tblPr>
      <w:tblGrid>
        <w:gridCol w:w="1394"/>
        <w:gridCol w:w="1380"/>
        <w:gridCol w:w="1141"/>
        <w:gridCol w:w="1664"/>
        <w:gridCol w:w="1425"/>
        <w:gridCol w:w="1425"/>
      </w:tblGrid>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635" w:hRule="atLeast"/>
          <w:tblHeader/>
        </w:trPr>
        <w:tc>
          <w:tcPr>
            <w:tcW w:w="1394" w:type="dxa"/>
            <w:vMerge w:val="restart"/>
            <w:tcBorders>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断面编号</w:t>
            </w:r>
          </w:p>
        </w:tc>
        <w:tc>
          <w:tcPr>
            <w:tcW w:w="1380"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地名</w:t>
            </w:r>
          </w:p>
        </w:tc>
        <w:tc>
          <w:tcPr>
            <w:tcW w:w="1141"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Cs w:val="21"/>
              </w:rPr>
            </w:pPr>
            <w:r>
              <w:rPr>
                <w:rFonts w:hint="eastAsia" w:ascii="宋体" w:hAnsi="宋体" w:eastAsia="宋体" w:cs="宋体"/>
                <w:kern w:val="0"/>
                <w:szCs w:val="21"/>
              </w:rPr>
              <w:t>间距</w:t>
            </w:r>
          </w:p>
          <w:p>
            <w:pPr>
              <w:widowControl/>
              <w:jc w:val="center"/>
              <w:textAlignment w:val="center"/>
              <w:rPr>
                <w:rFonts w:ascii="宋体" w:hAnsi="宋体" w:eastAsia="宋体" w:cs="宋体"/>
                <w:szCs w:val="21"/>
              </w:rPr>
            </w:pPr>
            <w:r>
              <w:rPr>
                <w:rFonts w:hint="eastAsia" w:ascii="宋体" w:hAnsi="宋体" w:eastAsia="宋体" w:cs="宋体"/>
                <w:kern w:val="0"/>
                <w:szCs w:val="21"/>
              </w:rPr>
              <w:t>(m)</w:t>
            </w:r>
          </w:p>
        </w:tc>
        <w:tc>
          <w:tcPr>
            <w:tcW w:w="1664"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Cs w:val="21"/>
              </w:rPr>
            </w:pPr>
            <w:r>
              <w:rPr>
                <w:rFonts w:hint="eastAsia" w:ascii="宋体" w:hAnsi="宋体" w:eastAsia="宋体" w:cs="宋体"/>
                <w:kern w:val="0"/>
                <w:szCs w:val="21"/>
              </w:rPr>
              <w:t>累距</w:t>
            </w:r>
          </w:p>
          <w:p>
            <w:pPr>
              <w:widowControl/>
              <w:jc w:val="center"/>
              <w:textAlignment w:val="center"/>
              <w:rPr>
                <w:rFonts w:ascii="宋体" w:hAnsi="宋体" w:eastAsia="宋体" w:cs="宋体"/>
                <w:szCs w:val="21"/>
              </w:rPr>
            </w:pPr>
            <w:r>
              <w:rPr>
                <w:rFonts w:hint="eastAsia" w:ascii="宋体" w:hAnsi="宋体" w:eastAsia="宋体" w:cs="宋体"/>
                <w:kern w:val="0"/>
                <w:szCs w:val="21"/>
              </w:rPr>
              <w:t>(m)</w:t>
            </w:r>
          </w:p>
        </w:tc>
        <w:tc>
          <w:tcPr>
            <w:tcW w:w="1425"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Cs w:val="21"/>
              </w:rPr>
            </w:pPr>
            <w:r>
              <w:rPr>
                <w:rFonts w:hint="eastAsia" w:ascii="宋体" w:hAnsi="宋体" w:eastAsia="宋体" w:cs="宋体"/>
                <w:kern w:val="0"/>
                <w:szCs w:val="21"/>
              </w:rPr>
              <w:t>设计洪水标准</w:t>
            </w:r>
          </w:p>
          <w:p>
            <w:pPr>
              <w:widowControl/>
              <w:jc w:val="center"/>
              <w:textAlignment w:val="center"/>
              <w:rPr>
                <w:rFonts w:ascii="宋体" w:hAnsi="宋体" w:eastAsia="宋体" w:cs="宋体"/>
                <w:szCs w:val="21"/>
              </w:rPr>
            </w:pPr>
            <w:r>
              <w:rPr>
                <w:rFonts w:hint="eastAsia" w:ascii="宋体" w:hAnsi="宋体" w:eastAsia="宋体" w:cs="宋体"/>
                <w:kern w:val="0"/>
                <w:szCs w:val="21"/>
              </w:rPr>
              <w:t>（%）</w:t>
            </w:r>
          </w:p>
        </w:tc>
        <w:tc>
          <w:tcPr>
            <w:tcW w:w="1425" w:type="dxa"/>
            <w:vMerge w:val="restart"/>
            <w:tcBorders>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Cs w:val="21"/>
              </w:rPr>
            </w:pPr>
            <w:r>
              <w:rPr>
                <w:rFonts w:hint="eastAsia" w:ascii="宋体" w:hAnsi="宋体" w:eastAsia="宋体" w:cs="宋体"/>
                <w:kern w:val="0"/>
                <w:szCs w:val="21"/>
              </w:rPr>
              <w:t>设计洪水位</w:t>
            </w:r>
          </w:p>
          <w:p>
            <w:pPr>
              <w:widowControl/>
              <w:jc w:val="center"/>
              <w:textAlignment w:val="center"/>
              <w:rPr>
                <w:rFonts w:ascii="宋体" w:hAnsi="宋体" w:eastAsia="宋体" w:cs="宋体"/>
                <w:szCs w:val="21"/>
              </w:rPr>
            </w:pPr>
            <w:r>
              <w:rPr>
                <w:rStyle w:val="68"/>
                <w:rFonts w:eastAsia="宋体"/>
                <w:color w:val="auto"/>
              </w:rPr>
              <w:t>(m)</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2" w:hRule="atLeast"/>
        </w:trPr>
        <w:tc>
          <w:tcPr>
            <w:tcW w:w="1394" w:type="dxa"/>
            <w:vMerge w:val="continue"/>
            <w:tcBorders>
              <w:top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szCs w:val="21"/>
              </w:rPr>
            </w:pPr>
          </w:p>
        </w:tc>
        <w:tc>
          <w:tcPr>
            <w:tcW w:w="138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szCs w:val="21"/>
              </w:rPr>
            </w:pPr>
          </w:p>
        </w:tc>
        <w:tc>
          <w:tcPr>
            <w:tcW w:w="1141"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szCs w:val="21"/>
              </w:rPr>
            </w:pPr>
          </w:p>
        </w:tc>
        <w:tc>
          <w:tcPr>
            <w:tcW w:w="166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szCs w:val="21"/>
              </w:rPr>
            </w:pPr>
          </w:p>
        </w:tc>
        <w:tc>
          <w:tcPr>
            <w:tcW w:w="142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szCs w:val="21"/>
              </w:rPr>
            </w:pPr>
          </w:p>
        </w:tc>
        <w:tc>
          <w:tcPr>
            <w:tcW w:w="1425" w:type="dxa"/>
            <w:vMerge w:val="continue"/>
            <w:tcBorders>
              <w:top w:val="single" w:color="000000" w:sz="4" w:space="0"/>
              <w:left w:val="single" w:color="000000" w:sz="4" w:space="0"/>
              <w:bottom w:val="single" w:color="000000" w:sz="4" w:space="0"/>
            </w:tcBorders>
            <w:noWrap/>
            <w:tcMar>
              <w:top w:w="15" w:type="dxa"/>
              <w:left w:w="15" w:type="dxa"/>
              <w:right w:w="15" w:type="dxa"/>
            </w:tcMar>
            <w:vAlign w:val="center"/>
          </w:tcPr>
          <w:p>
            <w:pPr>
              <w:jc w:val="cente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CS01</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宁远河河口</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0</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170.85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CS02</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青口渡</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295</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295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170.92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CS03</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300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171.13</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CS04</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995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171.22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CS05</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1395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171.31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CS06</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庙头</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1795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171.45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CS07</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三里塘</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2295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171.65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CS08</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杨梅岭</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2795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172.21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CS09</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3195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172.31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CS10</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3695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172.50</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CS11</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172.61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CS12</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4595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173.65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CS13</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174.61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CS14</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5495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175.05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CS15</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雷家洞林场</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532</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6027</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175.48</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CS16</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525</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6552</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175.94</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CS17</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螺蛳滩</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703</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7255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176.56</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CS18</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神龙凹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740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7995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177.20</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CS19</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505</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8500</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177.65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CS20</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9000</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178.08</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CS21</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下吴伯营</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316</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9316</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178.36</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CS22</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179</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9495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179.02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CS23</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300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9795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179.14</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CS24</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600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10395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179.14</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CS25</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袁家</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10895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179.45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CS26</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中河河口</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170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11065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179.73</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CS27</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580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11645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180.02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CS28</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67</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11712</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180.05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CS29</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383</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12095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180.16</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CS30</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12595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180.44</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CS31</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洲子山</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12995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180.62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CS32</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小熊家</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13395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180.72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CS33</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川岩潭</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13895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180.72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CS34</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700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14595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180.87</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CS35</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15095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180.93</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CS36</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刘家坝下</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357</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15452</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181.09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CS37</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刘家坝上</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63</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15515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181.98</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CS38</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380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15895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182.00</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CS39</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湾子里</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16295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182.04</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CS40</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600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16895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182.18</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CS41</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军民车</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300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17195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182.38</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CS42</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九嶷河河口</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17695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182.41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CS43</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18195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182.82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CS44</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桐木垒</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18595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183.03</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CS45</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300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18895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183.11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CS46</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19295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183.21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CS47</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大古垒坝下</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300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19595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183.45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CS48</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大古垒坝上</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19695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183.69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CS49</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20095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183.81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CS50</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20495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184.09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CS51</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宋家</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20895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184.39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CS52</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21295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184.68</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CS53</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szCs w:val="21"/>
              </w:rPr>
            </w:pP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21795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185.01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39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CS54</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曹家滩</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400</w:t>
            </w:r>
          </w:p>
        </w:tc>
        <w:tc>
          <w:tcPr>
            <w:tcW w:w="1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22195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185.12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394" w:type="dxa"/>
            <w:tcBorders>
              <w:top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CS55</w:t>
            </w:r>
          </w:p>
        </w:tc>
        <w:tc>
          <w:tcPr>
            <w:tcW w:w="1380"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下湾里</w:t>
            </w:r>
          </w:p>
        </w:tc>
        <w:tc>
          <w:tcPr>
            <w:tcW w:w="1141"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505</w:t>
            </w:r>
          </w:p>
        </w:tc>
        <w:tc>
          <w:tcPr>
            <w:tcW w:w="1664"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22700</w:t>
            </w:r>
          </w:p>
        </w:tc>
        <w:tc>
          <w:tcPr>
            <w:tcW w:w="1425"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p>
        </w:tc>
        <w:tc>
          <w:tcPr>
            <w:tcW w:w="1425" w:type="dxa"/>
            <w:tcBorders>
              <w:top w:val="single" w:color="000000" w:sz="4" w:space="0"/>
              <w:lef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sz w:val="22"/>
              </w:rPr>
            </w:pPr>
            <w:r>
              <w:rPr>
                <w:rFonts w:ascii="Times New Roman" w:hAnsi="Times New Roman" w:eastAsia="宋体" w:cs="Times New Roman"/>
                <w:kern w:val="0"/>
                <w:sz w:val="22"/>
              </w:rPr>
              <w:t>185.75</w:t>
            </w:r>
          </w:p>
        </w:tc>
      </w:tr>
    </w:tbl>
    <w:p>
      <w:pPr>
        <w:pStyle w:val="4"/>
        <w:ind w:left="0" w:firstLine="0"/>
      </w:pPr>
      <w:bookmarkStart w:id="12" w:name="_Toc28178182"/>
      <w:r>
        <w:rPr>
          <w:rFonts w:hint="eastAsia"/>
        </w:rPr>
        <w:t>河段岸线情况</w:t>
      </w:r>
      <w:bookmarkEnd w:id="9"/>
      <w:bookmarkEnd w:id="10"/>
      <w:bookmarkEnd w:id="12"/>
    </w:p>
    <w:p>
      <w:pPr>
        <w:pStyle w:val="42"/>
        <w:ind w:firstLine="560"/>
        <w:rPr>
          <w:b/>
        </w:rPr>
      </w:pPr>
      <w:r>
        <w:rPr>
          <w:rFonts w:hint="eastAsia"/>
        </w:rPr>
        <w:t>本次宁远河道县河段划定的管理范围内庙头段、许家段、油湘段已做过河道治理规划，建有雷诺护岸，其他区段均为天然河段，具体情况见下表2。</w:t>
      </w:r>
    </w:p>
    <w:p>
      <w:pPr>
        <w:jc w:val="left"/>
        <w:rPr>
          <w:b/>
        </w:rPr>
      </w:pPr>
      <w:r>
        <w:rPr>
          <w:rFonts w:hint="eastAsia"/>
          <w:b/>
        </w:rPr>
        <w:t>表2                          宁远河段岸线情况表</w:t>
      </w:r>
    </w:p>
    <w:bookmarkEnd w:id="11"/>
    <w:tbl>
      <w:tblPr>
        <w:tblStyle w:val="23"/>
        <w:tblW w:w="8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
        <w:gridCol w:w="686"/>
        <w:gridCol w:w="823"/>
        <w:gridCol w:w="824"/>
        <w:gridCol w:w="823"/>
        <w:gridCol w:w="412"/>
        <w:gridCol w:w="685"/>
        <w:gridCol w:w="824"/>
        <w:gridCol w:w="778"/>
        <w:gridCol w:w="379"/>
        <w:gridCol w:w="630"/>
        <w:gridCol w:w="819"/>
        <w:gridCol w:w="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blHeader/>
          <w:jc w:val="center"/>
        </w:trPr>
        <w:tc>
          <w:tcPr>
            <w:tcW w:w="408" w:type="dxa"/>
            <w:vMerge w:val="restart"/>
            <w:vAlign w:val="center"/>
          </w:tcPr>
          <w:p>
            <w:pPr>
              <w:pStyle w:val="42"/>
              <w:ind w:firstLine="0" w:firstLineChars="0"/>
              <w:jc w:val="center"/>
              <w:rPr>
                <w:sz w:val="21"/>
                <w:szCs w:val="21"/>
              </w:rPr>
            </w:pPr>
            <w:r>
              <w:rPr>
                <w:rFonts w:hint="eastAsia"/>
                <w:sz w:val="21"/>
                <w:szCs w:val="21"/>
              </w:rPr>
              <w:t>岸别</w:t>
            </w:r>
          </w:p>
        </w:tc>
        <w:tc>
          <w:tcPr>
            <w:tcW w:w="1509" w:type="dxa"/>
            <w:gridSpan w:val="2"/>
            <w:vAlign w:val="center"/>
          </w:tcPr>
          <w:p>
            <w:pPr>
              <w:pStyle w:val="42"/>
              <w:ind w:firstLine="0" w:firstLineChars="0"/>
              <w:jc w:val="center"/>
              <w:rPr>
                <w:sz w:val="21"/>
                <w:szCs w:val="21"/>
              </w:rPr>
            </w:pPr>
            <w:r>
              <w:rPr>
                <w:rFonts w:hint="eastAsia"/>
                <w:sz w:val="21"/>
                <w:szCs w:val="21"/>
              </w:rPr>
              <w:t>起点</w:t>
            </w:r>
          </w:p>
        </w:tc>
        <w:tc>
          <w:tcPr>
            <w:tcW w:w="1647" w:type="dxa"/>
            <w:gridSpan w:val="2"/>
            <w:vAlign w:val="center"/>
          </w:tcPr>
          <w:p>
            <w:pPr>
              <w:pStyle w:val="42"/>
              <w:ind w:firstLine="0" w:firstLineChars="0"/>
              <w:jc w:val="center"/>
              <w:rPr>
                <w:sz w:val="21"/>
                <w:szCs w:val="21"/>
              </w:rPr>
            </w:pPr>
            <w:r>
              <w:rPr>
                <w:rFonts w:hint="eastAsia"/>
                <w:sz w:val="21"/>
                <w:szCs w:val="21"/>
              </w:rPr>
              <w:t>终点</w:t>
            </w:r>
          </w:p>
        </w:tc>
        <w:tc>
          <w:tcPr>
            <w:tcW w:w="3078" w:type="dxa"/>
            <w:gridSpan w:val="5"/>
            <w:vAlign w:val="center"/>
          </w:tcPr>
          <w:p>
            <w:pPr>
              <w:pStyle w:val="42"/>
              <w:ind w:firstLine="0" w:firstLineChars="0"/>
              <w:jc w:val="center"/>
              <w:rPr>
                <w:sz w:val="21"/>
                <w:szCs w:val="21"/>
              </w:rPr>
            </w:pPr>
            <w:r>
              <w:rPr>
                <w:rFonts w:hint="eastAsia"/>
                <w:sz w:val="21"/>
                <w:szCs w:val="21"/>
              </w:rPr>
              <w:t>有堤防</w:t>
            </w:r>
          </w:p>
        </w:tc>
        <w:tc>
          <w:tcPr>
            <w:tcW w:w="1449" w:type="dxa"/>
            <w:gridSpan w:val="2"/>
            <w:vAlign w:val="center"/>
          </w:tcPr>
          <w:p>
            <w:pPr>
              <w:pStyle w:val="42"/>
              <w:ind w:firstLine="0" w:firstLineChars="0"/>
              <w:jc w:val="center"/>
              <w:rPr>
                <w:sz w:val="21"/>
                <w:szCs w:val="21"/>
              </w:rPr>
            </w:pPr>
            <w:r>
              <w:rPr>
                <w:rFonts w:hint="eastAsia"/>
                <w:sz w:val="21"/>
                <w:szCs w:val="21"/>
              </w:rPr>
              <w:t>无堤防</w:t>
            </w:r>
          </w:p>
        </w:tc>
        <w:tc>
          <w:tcPr>
            <w:tcW w:w="489" w:type="dxa"/>
            <w:vAlign w:val="center"/>
          </w:tcPr>
          <w:p>
            <w:pPr>
              <w:pStyle w:val="42"/>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tblHeader/>
          <w:jc w:val="center"/>
        </w:trPr>
        <w:tc>
          <w:tcPr>
            <w:tcW w:w="408" w:type="dxa"/>
            <w:vMerge w:val="continue"/>
            <w:vAlign w:val="center"/>
          </w:tcPr>
          <w:p>
            <w:pPr>
              <w:pStyle w:val="42"/>
              <w:ind w:firstLine="0" w:firstLineChars="0"/>
              <w:jc w:val="center"/>
              <w:rPr>
                <w:sz w:val="21"/>
                <w:szCs w:val="21"/>
              </w:rPr>
            </w:pPr>
          </w:p>
        </w:tc>
        <w:tc>
          <w:tcPr>
            <w:tcW w:w="686" w:type="dxa"/>
            <w:vAlign w:val="center"/>
          </w:tcPr>
          <w:p>
            <w:pPr>
              <w:pStyle w:val="42"/>
              <w:ind w:firstLine="0" w:firstLineChars="0"/>
              <w:jc w:val="center"/>
              <w:rPr>
                <w:sz w:val="21"/>
                <w:szCs w:val="21"/>
              </w:rPr>
            </w:pPr>
            <w:r>
              <w:rPr>
                <w:rFonts w:hint="eastAsia"/>
                <w:sz w:val="21"/>
                <w:szCs w:val="21"/>
              </w:rPr>
              <w:t>河道里程数</w:t>
            </w:r>
          </w:p>
          <w:p>
            <w:pPr>
              <w:pStyle w:val="42"/>
              <w:ind w:firstLine="0" w:firstLineChars="0"/>
              <w:jc w:val="center"/>
              <w:rPr>
                <w:sz w:val="21"/>
                <w:szCs w:val="21"/>
              </w:rPr>
            </w:pPr>
            <w:r>
              <w:rPr>
                <w:rFonts w:hint="eastAsia"/>
                <w:sz w:val="21"/>
                <w:szCs w:val="21"/>
              </w:rPr>
              <w:t>(km)</w:t>
            </w:r>
          </w:p>
        </w:tc>
        <w:tc>
          <w:tcPr>
            <w:tcW w:w="823" w:type="dxa"/>
            <w:vAlign w:val="center"/>
          </w:tcPr>
          <w:p>
            <w:pPr>
              <w:pStyle w:val="42"/>
              <w:ind w:firstLine="0" w:firstLineChars="0"/>
              <w:jc w:val="center"/>
              <w:rPr>
                <w:sz w:val="21"/>
                <w:szCs w:val="21"/>
              </w:rPr>
            </w:pPr>
            <w:r>
              <w:rPr>
                <w:rFonts w:hint="eastAsia"/>
                <w:sz w:val="21"/>
                <w:szCs w:val="21"/>
              </w:rPr>
              <w:t>点位坐标</w:t>
            </w:r>
          </w:p>
        </w:tc>
        <w:tc>
          <w:tcPr>
            <w:tcW w:w="824" w:type="dxa"/>
            <w:vAlign w:val="center"/>
          </w:tcPr>
          <w:p>
            <w:pPr>
              <w:pStyle w:val="42"/>
              <w:ind w:firstLine="0" w:firstLineChars="0"/>
              <w:jc w:val="center"/>
              <w:rPr>
                <w:sz w:val="21"/>
                <w:szCs w:val="21"/>
              </w:rPr>
            </w:pPr>
            <w:r>
              <w:rPr>
                <w:rFonts w:hint="eastAsia"/>
                <w:sz w:val="21"/>
                <w:szCs w:val="21"/>
              </w:rPr>
              <w:t>河道里程数</w:t>
            </w:r>
          </w:p>
          <w:p>
            <w:pPr>
              <w:pStyle w:val="42"/>
              <w:ind w:firstLine="0" w:firstLineChars="0"/>
              <w:jc w:val="center"/>
              <w:rPr>
                <w:sz w:val="21"/>
                <w:szCs w:val="21"/>
              </w:rPr>
            </w:pPr>
            <w:r>
              <w:rPr>
                <w:rFonts w:hint="eastAsia"/>
                <w:sz w:val="21"/>
                <w:szCs w:val="21"/>
              </w:rPr>
              <w:t>(km)</w:t>
            </w:r>
          </w:p>
        </w:tc>
        <w:tc>
          <w:tcPr>
            <w:tcW w:w="823" w:type="dxa"/>
            <w:vAlign w:val="center"/>
          </w:tcPr>
          <w:p>
            <w:pPr>
              <w:pStyle w:val="42"/>
              <w:ind w:firstLine="0" w:firstLineChars="0"/>
              <w:jc w:val="center"/>
              <w:rPr>
                <w:sz w:val="21"/>
                <w:szCs w:val="21"/>
              </w:rPr>
            </w:pPr>
            <w:r>
              <w:rPr>
                <w:rFonts w:hint="eastAsia"/>
                <w:sz w:val="21"/>
                <w:szCs w:val="21"/>
              </w:rPr>
              <w:t>点位坐标</w:t>
            </w:r>
          </w:p>
        </w:tc>
        <w:tc>
          <w:tcPr>
            <w:tcW w:w="412" w:type="dxa"/>
            <w:vAlign w:val="center"/>
          </w:tcPr>
          <w:p>
            <w:pPr>
              <w:pStyle w:val="42"/>
              <w:ind w:firstLine="0" w:firstLineChars="0"/>
              <w:jc w:val="center"/>
              <w:rPr>
                <w:sz w:val="21"/>
                <w:szCs w:val="21"/>
              </w:rPr>
            </w:pPr>
            <w:r>
              <w:rPr>
                <w:rFonts w:hint="eastAsia"/>
                <w:sz w:val="21"/>
                <w:szCs w:val="21"/>
              </w:rPr>
              <w:t>堤防等级</w:t>
            </w:r>
          </w:p>
        </w:tc>
        <w:tc>
          <w:tcPr>
            <w:tcW w:w="685" w:type="dxa"/>
            <w:vAlign w:val="center"/>
          </w:tcPr>
          <w:p>
            <w:pPr>
              <w:pStyle w:val="42"/>
              <w:ind w:firstLine="0" w:firstLineChars="0"/>
              <w:jc w:val="center"/>
              <w:rPr>
                <w:sz w:val="21"/>
                <w:szCs w:val="21"/>
              </w:rPr>
            </w:pPr>
            <w:r>
              <w:rPr>
                <w:rFonts w:hint="eastAsia"/>
                <w:sz w:val="21"/>
                <w:szCs w:val="21"/>
              </w:rPr>
              <w:t>长度</w:t>
            </w:r>
          </w:p>
          <w:p>
            <w:pPr>
              <w:pStyle w:val="42"/>
              <w:ind w:firstLine="0" w:firstLineChars="0"/>
              <w:jc w:val="center"/>
              <w:rPr>
                <w:sz w:val="21"/>
                <w:szCs w:val="21"/>
              </w:rPr>
            </w:pPr>
            <w:r>
              <w:rPr>
                <w:rFonts w:hint="eastAsia"/>
                <w:sz w:val="21"/>
                <w:szCs w:val="21"/>
              </w:rPr>
              <w:t>（km）</w:t>
            </w:r>
          </w:p>
        </w:tc>
        <w:tc>
          <w:tcPr>
            <w:tcW w:w="824" w:type="dxa"/>
            <w:vAlign w:val="center"/>
          </w:tcPr>
          <w:p>
            <w:pPr>
              <w:pStyle w:val="42"/>
              <w:ind w:firstLine="0" w:firstLineChars="0"/>
              <w:jc w:val="center"/>
              <w:rPr>
                <w:sz w:val="21"/>
                <w:szCs w:val="21"/>
              </w:rPr>
            </w:pPr>
            <w:r>
              <w:rPr>
                <w:rFonts w:hint="eastAsia"/>
                <w:sz w:val="21"/>
                <w:szCs w:val="21"/>
              </w:rPr>
              <w:t>堤顶高程</w:t>
            </w:r>
          </w:p>
          <w:p>
            <w:pPr>
              <w:pStyle w:val="42"/>
              <w:ind w:firstLine="0" w:firstLineChars="0"/>
              <w:jc w:val="center"/>
              <w:rPr>
                <w:sz w:val="21"/>
                <w:szCs w:val="21"/>
              </w:rPr>
            </w:pPr>
            <w:r>
              <w:rPr>
                <w:rFonts w:hint="eastAsia"/>
                <w:sz w:val="21"/>
                <w:szCs w:val="21"/>
              </w:rPr>
              <w:t>（m）</w:t>
            </w:r>
          </w:p>
        </w:tc>
        <w:tc>
          <w:tcPr>
            <w:tcW w:w="778" w:type="dxa"/>
            <w:vAlign w:val="center"/>
          </w:tcPr>
          <w:p>
            <w:pPr>
              <w:pStyle w:val="42"/>
              <w:ind w:firstLine="0" w:firstLineChars="0"/>
              <w:jc w:val="center"/>
              <w:rPr>
                <w:sz w:val="21"/>
                <w:szCs w:val="21"/>
              </w:rPr>
            </w:pPr>
            <w:r>
              <w:rPr>
                <w:rFonts w:hint="eastAsia"/>
                <w:sz w:val="21"/>
                <w:szCs w:val="21"/>
              </w:rPr>
              <w:t>堤顶宽度（m）</w:t>
            </w:r>
          </w:p>
        </w:tc>
        <w:tc>
          <w:tcPr>
            <w:tcW w:w="379" w:type="dxa"/>
            <w:vAlign w:val="center"/>
          </w:tcPr>
          <w:p>
            <w:pPr>
              <w:pStyle w:val="42"/>
              <w:ind w:firstLine="0" w:firstLineChars="0"/>
              <w:jc w:val="center"/>
              <w:rPr>
                <w:sz w:val="21"/>
                <w:szCs w:val="21"/>
              </w:rPr>
            </w:pPr>
            <w:r>
              <w:rPr>
                <w:rFonts w:hint="eastAsia"/>
                <w:sz w:val="21"/>
                <w:szCs w:val="21"/>
              </w:rPr>
              <w:t>是否达标</w:t>
            </w:r>
          </w:p>
        </w:tc>
        <w:tc>
          <w:tcPr>
            <w:tcW w:w="630" w:type="dxa"/>
            <w:vAlign w:val="center"/>
          </w:tcPr>
          <w:p>
            <w:pPr>
              <w:pStyle w:val="42"/>
              <w:ind w:firstLine="0" w:firstLineChars="0"/>
              <w:jc w:val="center"/>
              <w:rPr>
                <w:sz w:val="21"/>
                <w:szCs w:val="21"/>
              </w:rPr>
            </w:pPr>
            <w:r>
              <w:rPr>
                <w:rFonts w:hint="eastAsia"/>
                <w:sz w:val="21"/>
                <w:szCs w:val="21"/>
              </w:rPr>
              <w:t>长度（km）</w:t>
            </w:r>
          </w:p>
        </w:tc>
        <w:tc>
          <w:tcPr>
            <w:tcW w:w="819" w:type="dxa"/>
            <w:vAlign w:val="center"/>
          </w:tcPr>
          <w:p>
            <w:pPr>
              <w:pStyle w:val="42"/>
              <w:ind w:firstLine="0" w:firstLineChars="0"/>
              <w:jc w:val="center"/>
              <w:rPr>
                <w:sz w:val="21"/>
                <w:szCs w:val="21"/>
              </w:rPr>
            </w:pPr>
            <w:r>
              <w:rPr>
                <w:rFonts w:hint="eastAsia"/>
                <w:sz w:val="21"/>
                <w:szCs w:val="21"/>
              </w:rPr>
              <w:t>地面高程（m）</w:t>
            </w:r>
          </w:p>
        </w:tc>
        <w:tc>
          <w:tcPr>
            <w:tcW w:w="489" w:type="dxa"/>
            <w:vAlign w:val="center"/>
          </w:tcPr>
          <w:p>
            <w:pPr>
              <w:pStyle w:val="42"/>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exact"/>
          <w:jc w:val="center"/>
        </w:trPr>
        <w:tc>
          <w:tcPr>
            <w:tcW w:w="408" w:type="dxa"/>
            <w:vAlign w:val="center"/>
          </w:tcPr>
          <w:p>
            <w:pPr>
              <w:pStyle w:val="42"/>
              <w:ind w:firstLine="0" w:firstLineChars="0"/>
              <w:jc w:val="center"/>
              <w:rPr>
                <w:rFonts w:ascii="宋体" w:hAnsi="宋体" w:eastAsia="宋体" w:cs="宋体"/>
                <w:sz w:val="16"/>
                <w:szCs w:val="16"/>
              </w:rPr>
            </w:pPr>
          </w:p>
          <w:p>
            <w:pPr>
              <w:pStyle w:val="42"/>
              <w:ind w:firstLine="0" w:firstLineChars="0"/>
              <w:rPr>
                <w:rFonts w:ascii="宋体" w:hAnsi="宋体" w:eastAsia="宋体" w:cs="宋体"/>
                <w:sz w:val="16"/>
                <w:szCs w:val="16"/>
              </w:rPr>
            </w:pPr>
            <w:r>
              <w:rPr>
                <w:rFonts w:hint="eastAsia" w:ascii="宋体" w:hAnsi="宋体" w:eastAsia="宋体" w:cs="宋体"/>
                <w:sz w:val="16"/>
                <w:szCs w:val="16"/>
              </w:rPr>
              <w:t>左岸</w:t>
            </w:r>
          </w:p>
          <w:p>
            <w:pPr>
              <w:pStyle w:val="42"/>
              <w:ind w:firstLine="0" w:firstLineChars="0"/>
              <w:jc w:val="center"/>
              <w:rPr>
                <w:rFonts w:ascii="宋体" w:hAnsi="宋体" w:eastAsia="宋体" w:cs="宋体"/>
                <w:sz w:val="16"/>
                <w:szCs w:val="16"/>
              </w:rPr>
            </w:pPr>
          </w:p>
          <w:p>
            <w:pPr>
              <w:pStyle w:val="42"/>
              <w:ind w:firstLine="0" w:firstLineChars="0"/>
              <w:rPr>
                <w:rFonts w:ascii="宋体" w:hAnsi="宋体" w:eastAsia="宋体" w:cs="宋体"/>
                <w:sz w:val="16"/>
                <w:szCs w:val="16"/>
              </w:rPr>
            </w:pPr>
          </w:p>
        </w:tc>
        <w:tc>
          <w:tcPr>
            <w:tcW w:w="686"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0</w:t>
            </w:r>
          </w:p>
        </w:tc>
        <w:tc>
          <w:tcPr>
            <w:tcW w:w="823"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569668.81,2833974.06</w:t>
            </w:r>
          </w:p>
        </w:tc>
        <w:tc>
          <w:tcPr>
            <w:tcW w:w="824"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6.32</w:t>
            </w:r>
          </w:p>
        </w:tc>
        <w:tc>
          <w:tcPr>
            <w:tcW w:w="823"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575031.73,2833849.27</w:t>
            </w:r>
          </w:p>
        </w:tc>
        <w:tc>
          <w:tcPr>
            <w:tcW w:w="412" w:type="dxa"/>
            <w:vAlign w:val="center"/>
          </w:tcPr>
          <w:p>
            <w:pPr>
              <w:jc w:val="center"/>
              <w:rPr>
                <w:rFonts w:ascii="宋体" w:hAnsi="宋体" w:eastAsia="宋体" w:cs="宋体"/>
                <w:sz w:val="16"/>
                <w:szCs w:val="16"/>
              </w:rPr>
            </w:pPr>
          </w:p>
        </w:tc>
        <w:tc>
          <w:tcPr>
            <w:tcW w:w="685" w:type="dxa"/>
            <w:vAlign w:val="center"/>
          </w:tcPr>
          <w:p>
            <w:pPr>
              <w:jc w:val="center"/>
              <w:rPr>
                <w:rFonts w:ascii="宋体" w:hAnsi="宋体" w:eastAsia="宋体" w:cs="宋体"/>
                <w:sz w:val="16"/>
                <w:szCs w:val="16"/>
              </w:rPr>
            </w:pPr>
          </w:p>
        </w:tc>
        <w:tc>
          <w:tcPr>
            <w:tcW w:w="824" w:type="dxa"/>
            <w:vAlign w:val="center"/>
          </w:tcPr>
          <w:p>
            <w:pPr>
              <w:jc w:val="center"/>
              <w:rPr>
                <w:rFonts w:ascii="宋体" w:hAnsi="宋体" w:eastAsia="宋体" w:cs="宋体"/>
                <w:sz w:val="16"/>
                <w:szCs w:val="16"/>
              </w:rPr>
            </w:pPr>
          </w:p>
        </w:tc>
        <w:tc>
          <w:tcPr>
            <w:tcW w:w="778" w:type="dxa"/>
            <w:vAlign w:val="center"/>
          </w:tcPr>
          <w:p>
            <w:pPr>
              <w:jc w:val="center"/>
              <w:rPr>
                <w:rFonts w:ascii="宋体" w:hAnsi="宋体" w:eastAsia="宋体" w:cs="宋体"/>
                <w:sz w:val="16"/>
                <w:szCs w:val="16"/>
              </w:rPr>
            </w:pPr>
          </w:p>
        </w:tc>
        <w:tc>
          <w:tcPr>
            <w:tcW w:w="379" w:type="dxa"/>
            <w:vAlign w:val="center"/>
          </w:tcPr>
          <w:p>
            <w:pPr>
              <w:jc w:val="center"/>
              <w:rPr>
                <w:rFonts w:ascii="宋体" w:hAnsi="宋体" w:eastAsia="宋体" w:cs="宋体"/>
                <w:sz w:val="16"/>
                <w:szCs w:val="16"/>
              </w:rPr>
            </w:pPr>
          </w:p>
        </w:tc>
        <w:tc>
          <w:tcPr>
            <w:tcW w:w="630"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6.32</w:t>
            </w:r>
          </w:p>
        </w:tc>
        <w:tc>
          <w:tcPr>
            <w:tcW w:w="819"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169.98~173.55</w:t>
            </w:r>
          </w:p>
        </w:tc>
        <w:tc>
          <w:tcPr>
            <w:tcW w:w="489"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白马渡段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exact"/>
          <w:jc w:val="center"/>
        </w:trPr>
        <w:tc>
          <w:tcPr>
            <w:tcW w:w="408"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左岸</w:t>
            </w:r>
          </w:p>
        </w:tc>
        <w:tc>
          <w:tcPr>
            <w:tcW w:w="686"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9.80</w:t>
            </w:r>
          </w:p>
        </w:tc>
        <w:tc>
          <w:tcPr>
            <w:tcW w:w="823"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577080.54,2834166.04</w:t>
            </w:r>
          </w:p>
        </w:tc>
        <w:tc>
          <w:tcPr>
            <w:tcW w:w="824"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20.78</w:t>
            </w:r>
          </w:p>
        </w:tc>
        <w:tc>
          <w:tcPr>
            <w:tcW w:w="823"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584435.75,2829969.03</w:t>
            </w:r>
          </w:p>
        </w:tc>
        <w:tc>
          <w:tcPr>
            <w:tcW w:w="412" w:type="dxa"/>
            <w:vAlign w:val="center"/>
          </w:tcPr>
          <w:p>
            <w:pPr>
              <w:jc w:val="center"/>
              <w:rPr>
                <w:rFonts w:ascii="宋体" w:hAnsi="宋体" w:eastAsia="宋体" w:cs="宋体"/>
                <w:sz w:val="16"/>
                <w:szCs w:val="16"/>
              </w:rPr>
            </w:pPr>
          </w:p>
        </w:tc>
        <w:tc>
          <w:tcPr>
            <w:tcW w:w="685" w:type="dxa"/>
            <w:vAlign w:val="center"/>
          </w:tcPr>
          <w:p>
            <w:pPr>
              <w:jc w:val="center"/>
              <w:rPr>
                <w:rFonts w:ascii="宋体" w:hAnsi="宋体" w:eastAsia="宋体" w:cs="宋体"/>
                <w:sz w:val="16"/>
                <w:szCs w:val="16"/>
              </w:rPr>
            </w:pPr>
          </w:p>
        </w:tc>
        <w:tc>
          <w:tcPr>
            <w:tcW w:w="824" w:type="dxa"/>
            <w:vAlign w:val="center"/>
          </w:tcPr>
          <w:p>
            <w:pPr>
              <w:jc w:val="center"/>
              <w:rPr>
                <w:rFonts w:ascii="宋体" w:hAnsi="宋体" w:eastAsia="宋体" w:cs="宋体"/>
                <w:sz w:val="16"/>
                <w:szCs w:val="16"/>
              </w:rPr>
            </w:pPr>
          </w:p>
        </w:tc>
        <w:tc>
          <w:tcPr>
            <w:tcW w:w="778" w:type="dxa"/>
            <w:vAlign w:val="center"/>
          </w:tcPr>
          <w:p>
            <w:pPr>
              <w:jc w:val="center"/>
              <w:rPr>
                <w:rFonts w:ascii="宋体" w:hAnsi="宋体" w:eastAsia="宋体" w:cs="宋体"/>
                <w:sz w:val="16"/>
                <w:szCs w:val="16"/>
              </w:rPr>
            </w:pPr>
          </w:p>
        </w:tc>
        <w:tc>
          <w:tcPr>
            <w:tcW w:w="379" w:type="dxa"/>
            <w:vAlign w:val="center"/>
          </w:tcPr>
          <w:p>
            <w:pPr>
              <w:jc w:val="center"/>
              <w:rPr>
                <w:rFonts w:ascii="宋体" w:hAnsi="宋体" w:eastAsia="宋体" w:cs="宋体"/>
                <w:sz w:val="16"/>
                <w:szCs w:val="16"/>
              </w:rPr>
            </w:pPr>
          </w:p>
        </w:tc>
        <w:tc>
          <w:tcPr>
            <w:tcW w:w="630"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10.98</w:t>
            </w:r>
          </w:p>
        </w:tc>
        <w:tc>
          <w:tcPr>
            <w:tcW w:w="819"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172.36~188.63</w:t>
            </w:r>
          </w:p>
        </w:tc>
        <w:tc>
          <w:tcPr>
            <w:tcW w:w="489"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柑子园段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exact"/>
          <w:jc w:val="center"/>
        </w:trPr>
        <w:tc>
          <w:tcPr>
            <w:tcW w:w="408"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右岸</w:t>
            </w:r>
          </w:p>
        </w:tc>
        <w:tc>
          <w:tcPr>
            <w:tcW w:w="686"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sz w:val="16"/>
                <w:szCs w:val="16"/>
              </w:rPr>
              <w:t>0</w:t>
            </w:r>
          </w:p>
        </w:tc>
        <w:tc>
          <w:tcPr>
            <w:tcW w:w="823"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sz w:val="16"/>
                <w:szCs w:val="16"/>
              </w:rPr>
              <w:t>569525.93,2834181.61</w:t>
            </w:r>
          </w:p>
        </w:tc>
        <w:tc>
          <w:tcPr>
            <w:tcW w:w="824"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sz w:val="16"/>
                <w:szCs w:val="16"/>
              </w:rPr>
              <w:t>5.80</w:t>
            </w:r>
          </w:p>
        </w:tc>
        <w:tc>
          <w:tcPr>
            <w:tcW w:w="823"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sz w:val="16"/>
                <w:szCs w:val="16"/>
              </w:rPr>
              <w:t>574572.07,2833996.53</w:t>
            </w:r>
          </w:p>
        </w:tc>
        <w:tc>
          <w:tcPr>
            <w:tcW w:w="412" w:type="dxa"/>
            <w:vAlign w:val="center"/>
          </w:tcPr>
          <w:p>
            <w:pPr>
              <w:jc w:val="center"/>
              <w:rPr>
                <w:rFonts w:ascii="宋体" w:hAnsi="宋体" w:eastAsia="宋体" w:cs="宋体"/>
                <w:iCs/>
                <w:sz w:val="16"/>
                <w:szCs w:val="16"/>
              </w:rPr>
            </w:pPr>
          </w:p>
        </w:tc>
        <w:tc>
          <w:tcPr>
            <w:tcW w:w="685" w:type="dxa"/>
            <w:vAlign w:val="center"/>
          </w:tcPr>
          <w:p>
            <w:pPr>
              <w:jc w:val="center"/>
              <w:rPr>
                <w:rFonts w:ascii="宋体" w:hAnsi="宋体" w:eastAsia="宋体" w:cs="宋体"/>
                <w:iCs/>
                <w:sz w:val="16"/>
                <w:szCs w:val="16"/>
              </w:rPr>
            </w:pPr>
          </w:p>
        </w:tc>
        <w:tc>
          <w:tcPr>
            <w:tcW w:w="824" w:type="dxa"/>
            <w:vAlign w:val="center"/>
          </w:tcPr>
          <w:p>
            <w:pPr>
              <w:jc w:val="center"/>
              <w:rPr>
                <w:rFonts w:ascii="宋体" w:hAnsi="宋体" w:eastAsia="宋体" w:cs="宋体"/>
                <w:iCs/>
                <w:sz w:val="16"/>
                <w:szCs w:val="16"/>
              </w:rPr>
            </w:pPr>
          </w:p>
        </w:tc>
        <w:tc>
          <w:tcPr>
            <w:tcW w:w="778" w:type="dxa"/>
            <w:vAlign w:val="center"/>
          </w:tcPr>
          <w:p>
            <w:pPr>
              <w:jc w:val="center"/>
              <w:rPr>
                <w:rFonts w:ascii="宋体" w:hAnsi="宋体" w:eastAsia="宋体" w:cs="宋体"/>
                <w:iCs/>
                <w:sz w:val="16"/>
                <w:szCs w:val="16"/>
              </w:rPr>
            </w:pPr>
          </w:p>
        </w:tc>
        <w:tc>
          <w:tcPr>
            <w:tcW w:w="379" w:type="dxa"/>
            <w:vAlign w:val="center"/>
          </w:tcPr>
          <w:p>
            <w:pPr>
              <w:jc w:val="center"/>
              <w:rPr>
                <w:rFonts w:ascii="宋体" w:hAnsi="宋体" w:eastAsia="宋体" w:cs="宋体"/>
                <w:iCs/>
                <w:sz w:val="16"/>
                <w:szCs w:val="16"/>
              </w:rPr>
            </w:pPr>
          </w:p>
        </w:tc>
        <w:tc>
          <w:tcPr>
            <w:tcW w:w="630"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5.80</w:t>
            </w:r>
          </w:p>
        </w:tc>
        <w:tc>
          <w:tcPr>
            <w:tcW w:w="819"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169.76~174.35</w:t>
            </w:r>
          </w:p>
        </w:tc>
        <w:tc>
          <w:tcPr>
            <w:tcW w:w="489"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sz w:val="16"/>
                <w:szCs w:val="16"/>
              </w:rPr>
              <w:t>白马渡段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exact"/>
          <w:jc w:val="center"/>
        </w:trPr>
        <w:tc>
          <w:tcPr>
            <w:tcW w:w="408"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右岸</w:t>
            </w:r>
          </w:p>
        </w:tc>
        <w:tc>
          <w:tcPr>
            <w:tcW w:w="686"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9.56</w:t>
            </w:r>
          </w:p>
        </w:tc>
        <w:tc>
          <w:tcPr>
            <w:tcW w:w="823"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577545.61,2834262.40</w:t>
            </w:r>
          </w:p>
        </w:tc>
        <w:tc>
          <w:tcPr>
            <w:tcW w:w="824"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22.36</w:t>
            </w:r>
          </w:p>
        </w:tc>
        <w:tc>
          <w:tcPr>
            <w:tcW w:w="823"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584870.18,2831517.34</w:t>
            </w:r>
          </w:p>
        </w:tc>
        <w:tc>
          <w:tcPr>
            <w:tcW w:w="412" w:type="dxa"/>
            <w:vAlign w:val="center"/>
          </w:tcPr>
          <w:p>
            <w:pPr>
              <w:jc w:val="center"/>
              <w:rPr>
                <w:rFonts w:ascii="宋体" w:hAnsi="宋体" w:eastAsia="宋体" w:cs="宋体"/>
                <w:iCs/>
                <w:sz w:val="16"/>
                <w:szCs w:val="16"/>
              </w:rPr>
            </w:pPr>
          </w:p>
        </w:tc>
        <w:tc>
          <w:tcPr>
            <w:tcW w:w="685" w:type="dxa"/>
            <w:vAlign w:val="center"/>
          </w:tcPr>
          <w:p>
            <w:pPr>
              <w:jc w:val="center"/>
              <w:rPr>
                <w:rFonts w:ascii="宋体" w:hAnsi="宋体" w:eastAsia="宋体" w:cs="宋体"/>
                <w:iCs/>
                <w:sz w:val="16"/>
                <w:szCs w:val="16"/>
              </w:rPr>
            </w:pPr>
          </w:p>
        </w:tc>
        <w:tc>
          <w:tcPr>
            <w:tcW w:w="824" w:type="dxa"/>
            <w:vAlign w:val="center"/>
          </w:tcPr>
          <w:p>
            <w:pPr>
              <w:jc w:val="center"/>
              <w:rPr>
                <w:rFonts w:ascii="宋体" w:hAnsi="宋体" w:eastAsia="宋体" w:cs="宋体"/>
                <w:iCs/>
                <w:sz w:val="16"/>
                <w:szCs w:val="16"/>
              </w:rPr>
            </w:pPr>
          </w:p>
        </w:tc>
        <w:tc>
          <w:tcPr>
            <w:tcW w:w="778" w:type="dxa"/>
            <w:vAlign w:val="center"/>
          </w:tcPr>
          <w:p>
            <w:pPr>
              <w:jc w:val="center"/>
              <w:rPr>
                <w:rFonts w:ascii="宋体" w:hAnsi="宋体" w:eastAsia="宋体" w:cs="宋体"/>
                <w:iCs/>
                <w:sz w:val="16"/>
                <w:szCs w:val="16"/>
              </w:rPr>
            </w:pPr>
          </w:p>
        </w:tc>
        <w:tc>
          <w:tcPr>
            <w:tcW w:w="379" w:type="dxa"/>
            <w:vAlign w:val="center"/>
          </w:tcPr>
          <w:p>
            <w:pPr>
              <w:jc w:val="center"/>
              <w:rPr>
                <w:rFonts w:ascii="宋体" w:hAnsi="宋体" w:eastAsia="宋体" w:cs="宋体"/>
                <w:iCs/>
                <w:sz w:val="16"/>
                <w:szCs w:val="16"/>
              </w:rPr>
            </w:pPr>
          </w:p>
        </w:tc>
        <w:tc>
          <w:tcPr>
            <w:tcW w:w="630"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12.80</w:t>
            </w:r>
          </w:p>
        </w:tc>
        <w:tc>
          <w:tcPr>
            <w:tcW w:w="819"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175.81~188.63</w:t>
            </w:r>
          </w:p>
        </w:tc>
        <w:tc>
          <w:tcPr>
            <w:tcW w:w="489"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sz w:val="16"/>
                <w:szCs w:val="16"/>
              </w:rPr>
              <w:t>柑子园段</w:t>
            </w:r>
          </w:p>
        </w:tc>
      </w:tr>
    </w:tbl>
    <w:p>
      <w:pPr>
        <w:pStyle w:val="4"/>
        <w:ind w:left="0" w:firstLine="0"/>
      </w:pPr>
      <w:bookmarkStart w:id="13" w:name="_Toc15228265"/>
      <w:bookmarkStart w:id="14" w:name="_Toc28178183"/>
      <w:bookmarkStart w:id="15" w:name="_Toc15233126"/>
      <w:r>
        <w:rPr>
          <w:rFonts w:hint="eastAsia"/>
        </w:rPr>
        <w:t>涉河建设项目情况</w:t>
      </w:r>
      <w:bookmarkEnd w:id="13"/>
      <w:bookmarkEnd w:id="14"/>
      <w:bookmarkEnd w:id="15"/>
    </w:p>
    <w:p>
      <w:pPr>
        <w:pStyle w:val="42"/>
        <w:ind w:firstLine="560"/>
        <w:rPr>
          <w:b/>
        </w:rPr>
      </w:pPr>
      <w:r>
        <w:rPr>
          <w:rFonts w:hint="eastAsia"/>
        </w:rPr>
        <w:t>宁远河道县河段已建拦水坝、公路桥、等涉河工程建设信息，包括项目名称、项目坐标等情况，具体见下表3：</w:t>
      </w:r>
    </w:p>
    <w:p>
      <w:pPr>
        <w:jc w:val="left"/>
        <w:rPr>
          <w:b/>
        </w:rPr>
      </w:pPr>
      <w:r>
        <w:rPr>
          <w:rFonts w:hint="eastAsia"/>
          <w:b/>
        </w:rPr>
        <w:t>表3                          涉河建设项目情况</w:t>
      </w: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855"/>
        <w:gridCol w:w="870"/>
        <w:gridCol w:w="870"/>
        <w:gridCol w:w="1215"/>
        <w:gridCol w:w="612"/>
        <w:gridCol w:w="852"/>
        <w:gridCol w:w="1133"/>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blHeader/>
          <w:jc w:val="center"/>
        </w:trPr>
        <w:tc>
          <w:tcPr>
            <w:tcW w:w="789"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w:t>
            </w:r>
          </w:p>
          <w:p>
            <w:pPr>
              <w:widowControl/>
              <w:jc w:val="center"/>
              <w:rPr>
                <w:rFonts w:ascii="宋体" w:hAnsi="宋体" w:eastAsia="宋体" w:cs="宋体"/>
                <w:bCs/>
                <w:kern w:val="0"/>
                <w:szCs w:val="21"/>
              </w:rPr>
            </w:pPr>
            <w:r>
              <w:rPr>
                <w:rFonts w:hint="eastAsia" w:ascii="宋体" w:hAnsi="宋体" w:eastAsia="宋体" w:cs="宋体"/>
                <w:bCs/>
                <w:kern w:val="0"/>
                <w:szCs w:val="21"/>
              </w:rPr>
              <w:t>名称</w:t>
            </w:r>
          </w:p>
        </w:tc>
        <w:tc>
          <w:tcPr>
            <w:tcW w:w="1725" w:type="dxa"/>
            <w:gridSpan w:val="2"/>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项目概位坐标</w:t>
            </w:r>
          </w:p>
        </w:tc>
        <w:tc>
          <w:tcPr>
            <w:tcW w:w="870"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在建/已建</w:t>
            </w:r>
          </w:p>
        </w:tc>
        <w:tc>
          <w:tcPr>
            <w:tcW w:w="1215"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所在行政村组</w:t>
            </w:r>
          </w:p>
        </w:tc>
        <w:tc>
          <w:tcPr>
            <w:tcW w:w="612"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岸别</w:t>
            </w:r>
          </w:p>
        </w:tc>
        <w:tc>
          <w:tcPr>
            <w:tcW w:w="852"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建成时间</w:t>
            </w:r>
          </w:p>
        </w:tc>
        <w:tc>
          <w:tcPr>
            <w:tcW w:w="1133"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占用岸线长度（m）</w:t>
            </w:r>
          </w:p>
        </w:tc>
        <w:tc>
          <w:tcPr>
            <w:tcW w:w="1326" w:type="dxa"/>
            <w:vMerge w:val="restart"/>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水利部门审批文号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blHeader/>
          <w:jc w:val="center"/>
        </w:trPr>
        <w:tc>
          <w:tcPr>
            <w:tcW w:w="789" w:type="dxa"/>
            <w:vMerge w:val="continue"/>
            <w:vAlign w:val="center"/>
          </w:tcPr>
          <w:p>
            <w:pPr>
              <w:widowControl/>
              <w:jc w:val="center"/>
              <w:rPr>
                <w:rFonts w:ascii="宋体" w:hAnsi="宋体" w:eastAsia="宋体" w:cs="宋体"/>
                <w:bCs/>
                <w:kern w:val="0"/>
                <w:szCs w:val="21"/>
              </w:rPr>
            </w:pPr>
          </w:p>
        </w:tc>
        <w:tc>
          <w:tcPr>
            <w:tcW w:w="8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X坐标</w:t>
            </w:r>
          </w:p>
        </w:tc>
        <w:tc>
          <w:tcPr>
            <w:tcW w:w="870"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Y坐标</w:t>
            </w:r>
          </w:p>
        </w:tc>
        <w:tc>
          <w:tcPr>
            <w:tcW w:w="870" w:type="dxa"/>
            <w:vMerge w:val="continue"/>
            <w:vAlign w:val="center"/>
          </w:tcPr>
          <w:p>
            <w:pPr>
              <w:widowControl/>
              <w:jc w:val="center"/>
              <w:rPr>
                <w:rFonts w:ascii="宋体" w:hAnsi="宋体" w:eastAsia="宋体" w:cs="宋体"/>
                <w:bCs/>
                <w:kern w:val="0"/>
                <w:szCs w:val="21"/>
              </w:rPr>
            </w:pPr>
          </w:p>
        </w:tc>
        <w:tc>
          <w:tcPr>
            <w:tcW w:w="1215" w:type="dxa"/>
            <w:vMerge w:val="continue"/>
            <w:vAlign w:val="center"/>
          </w:tcPr>
          <w:p>
            <w:pPr>
              <w:widowControl/>
              <w:jc w:val="center"/>
              <w:rPr>
                <w:rFonts w:ascii="宋体" w:hAnsi="宋体" w:eastAsia="宋体" w:cs="宋体"/>
                <w:bCs/>
                <w:kern w:val="0"/>
                <w:szCs w:val="21"/>
              </w:rPr>
            </w:pPr>
          </w:p>
        </w:tc>
        <w:tc>
          <w:tcPr>
            <w:tcW w:w="612" w:type="dxa"/>
            <w:vMerge w:val="continue"/>
            <w:vAlign w:val="center"/>
          </w:tcPr>
          <w:p>
            <w:pPr>
              <w:widowControl/>
              <w:jc w:val="center"/>
              <w:rPr>
                <w:rFonts w:ascii="宋体" w:hAnsi="宋体" w:eastAsia="宋体" w:cs="宋体"/>
                <w:bCs/>
                <w:kern w:val="0"/>
                <w:szCs w:val="21"/>
              </w:rPr>
            </w:pPr>
          </w:p>
        </w:tc>
        <w:tc>
          <w:tcPr>
            <w:tcW w:w="852" w:type="dxa"/>
            <w:vMerge w:val="continue"/>
            <w:vAlign w:val="center"/>
          </w:tcPr>
          <w:p>
            <w:pPr>
              <w:widowControl/>
              <w:jc w:val="center"/>
              <w:rPr>
                <w:rFonts w:ascii="宋体" w:hAnsi="宋体" w:eastAsia="宋体" w:cs="宋体"/>
                <w:bCs/>
                <w:kern w:val="0"/>
                <w:szCs w:val="21"/>
              </w:rPr>
            </w:pPr>
          </w:p>
        </w:tc>
        <w:tc>
          <w:tcPr>
            <w:tcW w:w="1133" w:type="dxa"/>
            <w:vMerge w:val="continue"/>
            <w:vAlign w:val="center"/>
          </w:tcPr>
          <w:p>
            <w:pPr>
              <w:widowControl/>
              <w:jc w:val="center"/>
              <w:rPr>
                <w:rFonts w:ascii="宋体" w:hAnsi="宋体" w:eastAsia="宋体" w:cs="宋体"/>
                <w:bCs/>
                <w:kern w:val="0"/>
                <w:szCs w:val="21"/>
              </w:rPr>
            </w:pPr>
          </w:p>
        </w:tc>
        <w:tc>
          <w:tcPr>
            <w:tcW w:w="1326" w:type="dxa"/>
            <w:vMerge w:val="continue"/>
            <w:vAlign w:val="center"/>
          </w:tcPr>
          <w:p>
            <w:pPr>
              <w:widowControl/>
              <w:jc w:val="center"/>
              <w:rPr>
                <w:rFonts w:ascii="宋体" w:hAnsi="宋体" w:eastAsia="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庙头村桥</w:t>
            </w:r>
          </w:p>
        </w:tc>
        <w:tc>
          <w:tcPr>
            <w:tcW w:w="8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571010.32</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2834513.31</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2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庙头村</w:t>
            </w:r>
          </w:p>
        </w:tc>
        <w:tc>
          <w:tcPr>
            <w:tcW w:w="61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85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3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3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X063桥</w:t>
            </w:r>
          </w:p>
        </w:tc>
        <w:tc>
          <w:tcPr>
            <w:tcW w:w="8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578799.35</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2833056.54</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2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洲子上村、油湘村</w:t>
            </w:r>
          </w:p>
        </w:tc>
        <w:tc>
          <w:tcPr>
            <w:tcW w:w="61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85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3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6</w:t>
            </w:r>
          </w:p>
        </w:tc>
        <w:tc>
          <w:tcPr>
            <w:tcW w:w="13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油湘桥</w:t>
            </w:r>
          </w:p>
        </w:tc>
        <w:tc>
          <w:tcPr>
            <w:tcW w:w="8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579925.12</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2833124.96</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2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油湘村、洲子上村</w:t>
            </w:r>
          </w:p>
        </w:tc>
        <w:tc>
          <w:tcPr>
            <w:tcW w:w="61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85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3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6</w:t>
            </w:r>
          </w:p>
        </w:tc>
        <w:tc>
          <w:tcPr>
            <w:tcW w:w="13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接龙桥</w:t>
            </w:r>
          </w:p>
        </w:tc>
        <w:tc>
          <w:tcPr>
            <w:tcW w:w="8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580733.24</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2831899.40</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2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刘家村</w:t>
            </w:r>
          </w:p>
        </w:tc>
        <w:tc>
          <w:tcPr>
            <w:tcW w:w="61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85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3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8</w:t>
            </w:r>
          </w:p>
        </w:tc>
        <w:tc>
          <w:tcPr>
            <w:tcW w:w="13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刘家坝</w:t>
            </w:r>
          </w:p>
        </w:tc>
        <w:tc>
          <w:tcPr>
            <w:tcW w:w="8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581162.93</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2831920.78</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2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刘家村</w:t>
            </w:r>
          </w:p>
        </w:tc>
        <w:tc>
          <w:tcPr>
            <w:tcW w:w="61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85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3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10</w:t>
            </w:r>
          </w:p>
        </w:tc>
        <w:tc>
          <w:tcPr>
            <w:tcW w:w="13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刘家洞桥</w:t>
            </w:r>
          </w:p>
        </w:tc>
        <w:tc>
          <w:tcPr>
            <w:tcW w:w="8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581091.92</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2831322.46</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在建</w:t>
            </w:r>
          </w:p>
        </w:tc>
        <w:tc>
          <w:tcPr>
            <w:tcW w:w="12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刘家村</w:t>
            </w:r>
          </w:p>
        </w:tc>
        <w:tc>
          <w:tcPr>
            <w:tcW w:w="61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85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3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3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腰滩坝</w:t>
            </w:r>
          </w:p>
        </w:tc>
        <w:tc>
          <w:tcPr>
            <w:tcW w:w="8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583576.72</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2830948.24</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2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三海洞村、同心村</w:t>
            </w:r>
          </w:p>
        </w:tc>
        <w:tc>
          <w:tcPr>
            <w:tcW w:w="61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85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3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10</w:t>
            </w:r>
          </w:p>
        </w:tc>
        <w:tc>
          <w:tcPr>
            <w:tcW w:w="13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裴家渡桥</w:t>
            </w:r>
          </w:p>
        </w:tc>
        <w:tc>
          <w:tcPr>
            <w:tcW w:w="8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584119.02</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2830309.94</w:t>
            </w:r>
          </w:p>
        </w:tc>
        <w:tc>
          <w:tcPr>
            <w:tcW w:w="87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2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三海洞村、同心村</w:t>
            </w:r>
          </w:p>
        </w:tc>
        <w:tc>
          <w:tcPr>
            <w:tcW w:w="61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85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3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6</w:t>
            </w:r>
          </w:p>
        </w:tc>
        <w:tc>
          <w:tcPr>
            <w:tcW w:w="13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r>
    </w:tbl>
    <w:p>
      <w:pPr>
        <w:pStyle w:val="4"/>
        <w:ind w:left="0" w:firstLine="0"/>
      </w:pPr>
      <w:bookmarkStart w:id="16" w:name="_Toc15228266"/>
      <w:bookmarkStart w:id="17" w:name="_Toc15233127"/>
      <w:bookmarkStart w:id="18" w:name="_Toc28178184"/>
      <w:r>
        <w:rPr>
          <w:rFonts w:hint="eastAsia"/>
        </w:rPr>
        <w:t>土地权属情况</w:t>
      </w:r>
      <w:bookmarkEnd w:id="16"/>
      <w:bookmarkEnd w:id="17"/>
      <w:bookmarkEnd w:id="18"/>
    </w:p>
    <w:p>
      <w:pPr>
        <w:pStyle w:val="42"/>
        <w:ind w:firstLine="560"/>
      </w:pPr>
      <w:bookmarkStart w:id="19" w:name="_Toc15233128"/>
      <w:bookmarkStart w:id="20" w:name="_Toc15228267"/>
      <w:r>
        <w:rPr>
          <w:rFonts w:hint="eastAsia"/>
        </w:rPr>
        <w:t>宁远河道县河段两岸土地已经过农村集体土地确权登记，河流属国家所有，河流上的高速公路桥、公路桥、拦水坝等涉河设施属于国家所有。我队在管理范围划定时，重点核查了</w:t>
      </w:r>
      <w:r>
        <w:t>农村集体土地所有权</w:t>
      </w:r>
      <w:r>
        <w:rPr>
          <w:rFonts w:hint="eastAsia"/>
        </w:rPr>
        <w:t>数据库中宁远河道县河段国有土地所有权范围线与外业调查的河口线，经调查，宁远河道县河段国有土地所有权范围线与河口线基本吻合，不存在较大偏差</w:t>
      </w:r>
      <w:r>
        <w:t>。</w:t>
      </w:r>
    </w:p>
    <w:p>
      <w:pPr>
        <w:pStyle w:val="4"/>
        <w:ind w:left="0" w:firstLine="0"/>
      </w:pPr>
      <w:bookmarkStart w:id="21" w:name="_Toc28178185"/>
      <w:r>
        <w:rPr>
          <w:rFonts w:hint="eastAsia"/>
        </w:rPr>
        <w:t>历史划界情况</w:t>
      </w:r>
      <w:bookmarkEnd w:id="19"/>
      <w:bookmarkEnd w:id="20"/>
      <w:bookmarkEnd w:id="21"/>
    </w:p>
    <w:p>
      <w:pPr>
        <w:pStyle w:val="42"/>
        <w:ind w:firstLine="560"/>
      </w:pPr>
      <w:r>
        <w:rPr>
          <w:rFonts w:hint="eastAsia"/>
        </w:rPr>
        <w:t>本河段2000年进行第一次河道划界工作，划界里程为K0+000米至K29+700米，主要成果有宁远河回水计算成果表、宁远河划界界桩、界碑成果表、宁远河河道界线认定书等资料，这些资料可以为本次河道管理范围划定做参考。</w:t>
      </w:r>
    </w:p>
    <w:p>
      <w:pPr>
        <w:pStyle w:val="3"/>
        <w:ind w:left="0" w:firstLine="0"/>
      </w:pPr>
      <w:bookmarkStart w:id="22" w:name="_Toc15228268"/>
      <w:bookmarkStart w:id="23" w:name="_Toc28178186"/>
      <w:bookmarkStart w:id="24" w:name="_Toc15233129"/>
      <w:r>
        <w:rPr>
          <w:rFonts w:hint="eastAsia"/>
        </w:rPr>
        <w:t>工作原则及依据</w:t>
      </w:r>
      <w:bookmarkEnd w:id="22"/>
      <w:bookmarkEnd w:id="23"/>
      <w:bookmarkEnd w:id="24"/>
    </w:p>
    <w:p>
      <w:pPr>
        <w:pStyle w:val="4"/>
        <w:ind w:left="0" w:firstLine="0"/>
      </w:pPr>
      <w:bookmarkStart w:id="25" w:name="_Toc2021"/>
      <w:bookmarkStart w:id="26" w:name="_Toc15228269"/>
      <w:bookmarkStart w:id="27" w:name="_Toc28178187"/>
      <w:bookmarkStart w:id="28" w:name="_Toc28026"/>
      <w:bookmarkStart w:id="29" w:name="_Toc15228273"/>
      <w:bookmarkStart w:id="30" w:name="_Toc15233134"/>
      <w:r>
        <w:rPr>
          <w:rFonts w:hint="eastAsia"/>
        </w:rPr>
        <w:t>工作原则</w:t>
      </w:r>
      <w:bookmarkEnd w:id="25"/>
      <w:bookmarkEnd w:id="26"/>
      <w:bookmarkEnd w:id="27"/>
      <w:bookmarkEnd w:id="28"/>
    </w:p>
    <w:p>
      <w:pPr>
        <w:pStyle w:val="42"/>
        <w:ind w:firstLine="560"/>
      </w:pPr>
      <w:r>
        <w:rPr>
          <w:rFonts w:hint="eastAsia"/>
        </w:rPr>
        <w:t>（1）以《中华人民共和国防洪法》、《中华人民共和国河道管理条例》、《自然资源统一确权登记办法(试行)》、《湖南省实施&lt;中华人民共和国水法&gt;办法》、《湖南省实施&lt;中华人民共和国河道管理条例&gt;办法》等有关法律法规、文件、技术标准等为依据，依法依规开展河道管理范围划定工作。</w:t>
      </w:r>
    </w:p>
    <w:p>
      <w:pPr>
        <w:pStyle w:val="42"/>
        <w:ind w:firstLine="560"/>
      </w:pPr>
      <w:r>
        <w:t>（2）</w:t>
      </w:r>
      <w:r>
        <w:rPr>
          <w:rFonts w:hint="eastAsia"/>
        </w:rPr>
        <w:t>坚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pPr>
        <w:pStyle w:val="42"/>
        <w:ind w:firstLine="560"/>
      </w:pPr>
      <w:r>
        <w:t>（3）</w:t>
      </w:r>
      <w:r>
        <w:rPr>
          <w:rFonts w:hint="eastAsia"/>
        </w:rPr>
        <w:t>坚持统一标准、统一底图。统一标准，做好上下游资料的衔接，已完成划界的，按照新标准对成果资料核实整理。</w:t>
      </w:r>
    </w:p>
    <w:p>
      <w:pPr>
        <w:pStyle w:val="42"/>
        <w:ind w:firstLine="560"/>
      </w:pPr>
      <w:r>
        <w:t>（4）</w:t>
      </w:r>
      <w:r>
        <w:rPr>
          <w:rFonts w:hint="eastAsia"/>
        </w:rPr>
        <w:t>坚持属地管理，分级负责。按照属地管理原则，各县市区水行政主管部门、自然资源主管部门在县市区人民政府统一领导下，按照职责分工承担范围划定、界桩埋设及产权登记等具体工作。</w:t>
      </w:r>
    </w:p>
    <w:p>
      <w:pPr>
        <w:pStyle w:val="42"/>
        <w:ind w:firstLine="560"/>
        <w:rPr>
          <w:sz w:val="24"/>
          <w:szCs w:val="24"/>
        </w:rPr>
      </w:pPr>
      <w:r>
        <w:rPr>
          <w:rFonts w:hint="eastAsia"/>
        </w:rPr>
        <w:t>（5）</w:t>
      </w:r>
      <w:r>
        <w:t>权属不变：管理范围界线划定后，管理范围内土地权属性质不发生变化。</w:t>
      </w:r>
    </w:p>
    <w:p>
      <w:pPr>
        <w:pStyle w:val="4"/>
        <w:ind w:left="0" w:firstLine="0"/>
      </w:pPr>
      <w:bookmarkStart w:id="31" w:name="_Toc28178188"/>
      <w:r>
        <w:rPr>
          <w:rFonts w:hint="eastAsia"/>
        </w:rPr>
        <w:t>工作依据</w:t>
      </w:r>
      <w:bookmarkEnd w:id="29"/>
      <w:bookmarkEnd w:id="30"/>
      <w:bookmarkEnd w:id="31"/>
    </w:p>
    <w:p>
      <w:pPr>
        <w:pStyle w:val="5"/>
        <w:numPr>
          <w:ilvl w:val="0"/>
          <w:numId w:val="0"/>
        </w:numPr>
        <w:spacing w:before="120" w:after="120" w:line="360" w:lineRule="auto"/>
        <w:rPr>
          <w:rFonts w:ascii="宋体" w:hAnsi="宋体" w:eastAsia="宋体"/>
          <w:sz w:val="28"/>
          <w:szCs w:val="28"/>
        </w:rPr>
      </w:pPr>
      <w:bookmarkStart w:id="32" w:name="_Toc450288706"/>
      <w:bookmarkStart w:id="33" w:name="_Toc11725"/>
      <w:bookmarkStart w:id="34" w:name="_Toc16347776"/>
      <w:bookmarkStart w:id="35" w:name="_Toc463087577"/>
      <w:bookmarkStart w:id="36" w:name="_Toc14679054"/>
      <w:bookmarkStart w:id="37" w:name="_Toc28178189"/>
      <w:bookmarkStart w:id="38" w:name="_Toc15228274"/>
      <w:bookmarkStart w:id="39" w:name="_Toc15228277"/>
      <w:bookmarkStart w:id="40" w:name="_Toc15233138"/>
      <w:r>
        <w:rPr>
          <w:rFonts w:hint="eastAsia" w:ascii="宋体" w:hAnsi="宋体" w:eastAsia="宋体"/>
          <w:sz w:val="28"/>
          <w:szCs w:val="28"/>
        </w:rPr>
        <w:t>3.2.1法律法规</w:t>
      </w:r>
      <w:bookmarkEnd w:id="32"/>
      <w:bookmarkEnd w:id="33"/>
      <w:bookmarkEnd w:id="34"/>
      <w:bookmarkEnd w:id="35"/>
      <w:bookmarkEnd w:id="36"/>
      <w:bookmarkEnd w:id="37"/>
      <w:bookmarkEnd w:id="38"/>
    </w:p>
    <w:p>
      <w:pPr>
        <w:pStyle w:val="42"/>
        <w:ind w:firstLine="560"/>
      </w:pPr>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p>
    <w:p>
      <w:pPr>
        <w:pStyle w:val="42"/>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pPr>
        <w:pStyle w:val="42"/>
        <w:ind w:firstLine="560"/>
      </w:pPr>
      <w:r>
        <w:rPr>
          <w:rFonts w:hint="eastAsia"/>
        </w:rPr>
        <w:t>（</w:t>
      </w:r>
      <w:r>
        <w:t>3</w:t>
      </w:r>
      <w:r>
        <w:rPr>
          <w:rFonts w:hint="eastAsia"/>
        </w:rPr>
        <w:t>）《中华人民共和国土地管理法》（2004年）</w:t>
      </w:r>
    </w:p>
    <w:p>
      <w:pPr>
        <w:pStyle w:val="42"/>
        <w:ind w:firstLine="560"/>
      </w:pPr>
      <w:r>
        <w:rPr>
          <w:rFonts w:hint="eastAsia"/>
        </w:rPr>
        <w:t>（4）《中华人民共和国土地管理法实施条例》（2014年）</w:t>
      </w:r>
    </w:p>
    <w:p>
      <w:pPr>
        <w:pStyle w:val="42"/>
        <w:ind w:firstLine="560"/>
      </w:pPr>
      <w:r>
        <w:rPr>
          <w:rFonts w:hint="eastAsia"/>
        </w:rPr>
        <w:t>（5）《中华人民共和国河道管理条例》（国务院令第</w:t>
      </w:r>
      <w:r>
        <w:t>3</w:t>
      </w:r>
      <w:r>
        <w:rPr>
          <w:rFonts w:hint="eastAsia"/>
        </w:rPr>
        <w:t>号，</w:t>
      </w:r>
      <w:r>
        <w:t>2017</w:t>
      </w:r>
      <w:r>
        <w:rPr>
          <w:rFonts w:hint="eastAsia"/>
        </w:rPr>
        <w:t>年修订）</w:t>
      </w:r>
    </w:p>
    <w:p>
      <w:pPr>
        <w:pStyle w:val="42"/>
        <w:ind w:firstLine="560"/>
      </w:pPr>
      <w:r>
        <w:rPr>
          <w:rFonts w:hint="eastAsia"/>
        </w:rPr>
        <w:t>（6）《不动产登记暂行条例》（国务院令第</w:t>
      </w:r>
      <w:r>
        <w:t>656</w:t>
      </w:r>
      <w:r>
        <w:rPr>
          <w:rFonts w:hint="eastAsia"/>
        </w:rPr>
        <w:t>号）</w:t>
      </w:r>
    </w:p>
    <w:p>
      <w:pPr>
        <w:pStyle w:val="42"/>
        <w:ind w:firstLine="560"/>
      </w:pPr>
      <w:r>
        <w:rPr>
          <w:rFonts w:hint="eastAsia"/>
        </w:rPr>
        <w:t>（7）《不动产登记暂行条例实施细则》（国士资源部令第</w:t>
      </w:r>
      <w:r>
        <w:t>63</w:t>
      </w:r>
      <w:r>
        <w:rPr>
          <w:rFonts w:hint="eastAsia"/>
        </w:rPr>
        <w:t>号）</w:t>
      </w:r>
    </w:p>
    <w:p>
      <w:pPr>
        <w:pStyle w:val="42"/>
        <w:ind w:firstLine="560"/>
      </w:pPr>
      <w:r>
        <w:rPr>
          <w:rFonts w:hint="eastAsia"/>
        </w:rPr>
        <w:t>（8）《湖南省实施〈中华人民共和国水法〉办法》（湖南省第十届人民代表大会常务委员会公告第</w:t>
      </w:r>
      <w:r>
        <w:t>21</w:t>
      </w:r>
      <w:r>
        <w:rPr>
          <w:rFonts w:hint="eastAsia"/>
        </w:rPr>
        <w:t>号）</w:t>
      </w:r>
    </w:p>
    <w:p>
      <w:pPr>
        <w:pStyle w:val="42"/>
        <w:ind w:firstLine="560"/>
      </w:pPr>
      <w:r>
        <w:rPr>
          <w:rFonts w:hint="eastAsia"/>
        </w:rPr>
        <w:t>（9）《湖南省实施〈中华人民共和国防洪法〉办法》（湖南省第九届人民代表大会常务委员会公告第</w:t>
      </w:r>
      <w:r>
        <w:t>58</w:t>
      </w:r>
      <w:r>
        <w:rPr>
          <w:rFonts w:hint="eastAsia"/>
        </w:rPr>
        <w:t>号）</w:t>
      </w:r>
    </w:p>
    <w:p>
      <w:pPr>
        <w:pStyle w:val="42"/>
        <w:ind w:firstLine="560"/>
      </w:pPr>
      <w:r>
        <w:rPr>
          <w:rFonts w:hint="eastAsia"/>
        </w:rPr>
        <w:t>（10）《湖南省水利水电工程管理办法》（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pPr>
        <w:pStyle w:val="42"/>
        <w:ind w:firstLine="560"/>
      </w:pPr>
      <w:r>
        <w:rPr>
          <w:rFonts w:hint="eastAsia"/>
        </w:rPr>
        <w:t>（11）《湖南省实施〈中华人民共和国河道管理条例〉办法》（湖南省人民政府令第</w:t>
      </w:r>
      <w:r>
        <w:t>43</w:t>
      </w:r>
      <w:r>
        <w:rPr>
          <w:rFonts w:hint="eastAsia"/>
        </w:rPr>
        <w:t>号，</w:t>
      </w:r>
      <w:r>
        <w:t>2008</w:t>
      </w:r>
      <w:r>
        <w:rPr>
          <w:rFonts w:hint="eastAsia"/>
        </w:rPr>
        <w:t>年修正）</w:t>
      </w:r>
    </w:p>
    <w:p>
      <w:pPr>
        <w:pStyle w:val="42"/>
        <w:ind w:firstLine="560"/>
      </w:pPr>
      <w:r>
        <w:rPr>
          <w:rFonts w:hint="eastAsia"/>
        </w:rPr>
        <w:t>（12）《湖南省湘江保护条例》（湖南省第十一届人民代表大会常务委员会公告第</w:t>
      </w:r>
      <w:r>
        <w:t>75</w:t>
      </w:r>
      <w:r>
        <w:rPr>
          <w:rFonts w:hint="eastAsia"/>
        </w:rPr>
        <w:t>号）</w:t>
      </w:r>
    </w:p>
    <w:p>
      <w:pPr>
        <w:pStyle w:val="42"/>
        <w:ind w:firstLine="560"/>
      </w:pPr>
      <w:r>
        <w:rPr>
          <w:rFonts w:hint="eastAsia"/>
        </w:rPr>
        <w:t>（13）其他相关地方政策法规。</w:t>
      </w:r>
    </w:p>
    <w:p>
      <w:pPr>
        <w:pStyle w:val="5"/>
        <w:numPr>
          <w:ilvl w:val="0"/>
          <w:numId w:val="0"/>
        </w:numPr>
        <w:spacing w:before="120" w:after="120" w:line="360" w:lineRule="auto"/>
        <w:rPr>
          <w:rFonts w:ascii="宋体" w:hAnsi="宋体" w:eastAsia="宋体"/>
          <w:sz w:val="28"/>
          <w:szCs w:val="28"/>
        </w:rPr>
      </w:pPr>
      <w:bookmarkStart w:id="41" w:name="_Toc28178190"/>
      <w:bookmarkStart w:id="42" w:name="_Toc15228275"/>
      <w:bookmarkStart w:id="43" w:name="_Toc16347777"/>
      <w:bookmarkStart w:id="44" w:name="_Toc14679055"/>
      <w:bookmarkStart w:id="45" w:name="_Toc2794"/>
      <w:r>
        <w:rPr>
          <w:rFonts w:hint="eastAsia" w:ascii="宋体" w:hAnsi="宋体" w:eastAsia="宋体"/>
          <w:sz w:val="28"/>
          <w:szCs w:val="28"/>
        </w:rPr>
        <w:t>3.2.2政策性文件</w:t>
      </w:r>
      <w:bookmarkEnd w:id="41"/>
      <w:bookmarkEnd w:id="42"/>
      <w:bookmarkEnd w:id="43"/>
      <w:bookmarkEnd w:id="44"/>
      <w:bookmarkEnd w:id="45"/>
    </w:p>
    <w:p>
      <w:pPr>
        <w:pStyle w:val="42"/>
        <w:ind w:firstLine="560"/>
      </w:pPr>
      <w:r>
        <w:rPr>
          <w:rFonts w:hint="eastAsia"/>
        </w:rPr>
        <w:t>（1）《关于抓紧划定水利工程管理和保护范围的通知》（水利部水管〔</w:t>
      </w:r>
      <w:r>
        <w:t>1989</w:t>
      </w:r>
      <w:r>
        <w:rPr>
          <w:rFonts w:hint="eastAsia"/>
        </w:rPr>
        <w:t>〕</w:t>
      </w:r>
      <w:r>
        <w:t>5</w:t>
      </w:r>
      <w:r>
        <w:rPr>
          <w:rFonts w:hint="eastAsia"/>
        </w:rPr>
        <w:t>号）</w:t>
      </w:r>
    </w:p>
    <w:p>
      <w:pPr>
        <w:pStyle w:val="42"/>
        <w:ind w:firstLine="560"/>
      </w:pPr>
      <w:r>
        <w:rPr>
          <w:rFonts w:hint="eastAsia"/>
        </w:rPr>
        <w:t>（2）《关于水利水电工程建设用地有关问题的通知》〔国土资发〔</w:t>
      </w:r>
      <w:r>
        <w:t>2001</w:t>
      </w:r>
      <w:r>
        <w:rPr>
          <w:rFonts w:hint="eastAsia"/>
        </w:rPr>
        <w:t>〕</w:t>
      </w:r>
      <w:r>
        <w:t>355</w:t>
      </w:r>
      <w:r>
        <w:rPr>
          <w:rFonts w:hint="eastAsia"/>
        </w:rPr>
        <w:t>号）</w:t>
      </w:r>
    </w:p>
    <w:p>
      <w:pPr>
        <w:pStyle w:val="42"/>
        <w:ind w:firstLine="560"/>
      </w:pPr>
      <w:r>
        <w:rPr>
          <w:rFonts w:hint="eastAsia"/>
        </w:rPr>
        <w:t>（3）《水利部关于深化水利改革的指导意见》（水规计〔</w:t>
      </w:r>
      <w:r>
        <w:t>2014</w:t>
      </w:r>
      <w:r>
        <w:rPr>
          <w:rFonts w:hint="eastAsia"/>
        </w:rPr>
        <w:t>〕</w:t>
      </w:r>
      <w:r>
        <w:t>48</w:t>
      </w:r>
      <w:r>
        <w:rPr>
          <w:rFonts w:hint="eastAsia"/>
        </w:rPr>
        <w:t>号）</w:t>
      </w:r>
    </w:p>
    <w:p>
      <w:pPr>
        <w:pStyle w:val="42"/>
        <w:ind w:firstLine="560"/>
      </w:pPr>
      <w:r>
        <w:rPr>
          <w:rFonts w:hint="eastAsia"/>
        </w:rPr>
        <w:t>（4）《关于加强河道管理工作的指导意见》（水建管〔</w:t>
      </w:r>
      <w:r>
        <w:t>2014</w:t>
      </w:r>
      <w:r>
        <w:rPr>
          <w:rFonts w:hint="eastAsia"/>
        </w:rPr>
        <w:t>〕</w:t>
      </w:r>
      <w:r>
        <w:t>76</w:t>
      </w:r>
      <w:r>
        <w:rPr>
          <w:rFonts w:hint="eastAsia"/>
        </w:rPr>
        <w:t>号）</w:t>
      </w:r>
    </w:p>
    <w:p>
      <w:pPr>
        <w:pStyle w:val="42"/>
        <w:ind w:firstLine="560"/>
      </w:pPr>
      <w:r>
        <w:rPr>
          <w:rFonts w:hint="eastAsia"/>
        </w:rPr>
        <w:t>（5）《关于开展河道管理范围和水利工程管理与保护范围划定工作的通知》（水建管〔</w:t>
      </w:r>
      <w:r>
        <w:t>2014</w:t>
      </w:r>
      <w:r>
        <w:rPr>
          <w:rFonts w:hint="eastAsia"/>
        </w:rPr>
        <w:t>〕</w:t>
      </w:r>
      <w:r>
        <w:t>285</w:t>
      </w:r>
      <w:r>
        <w:rPr>
          <w:rFonts w:hint="eastAsia"/>
        </w:rPr>
        <w:t>号）</w:t>
      </w:r>
    </w:p>
    <w:p>
      <w:pPr>
        <w:pStyle w:val="42"/>
        <w:ind w:firstLine="560"/>
      </w:pPr>
      <w:r>
        <w:rPr>
          <w:rFonts w:hint="eastAsia"/>
        </w:rPr>
        <w:t>（6）《湖南省自然资源生态空间统一确权登记工作实施方案（</w:t>
      </w:r>
      <w:r>
        <w:t>2015-2020</w:t>
      </w:r>
      <w:r>
        <w:rPr>
          <w:rFonts w:hint="eastAsia"/>
        </w:rPr>
        <w:t>年）》（湘办发〔</w:t>
      </w:r>
      <w:r>
        <w:t>2016</w:t>
      </w:r>
      <w:r>
        <w:rPr>
          <w:rFonts w:hint="eastAsia"/>
        </w:rPr>
        <w:t>〕</w:t>
      </w:r>
      <w:r>
        <w:t>2</w:t>
      </w:r>
      <w:r>
        <w:rPr>
          <w:rFonts w:hint="eastAsia"/>
        </w:rPr>
        <w:t>号）</w:t>
      </w:r>
    </w:p>
    <w:p>
      <w:pPr>
        <w:pStyle w:val="42"/>
        <w:ind w:firstLine="560"/>
      </w:pPr>
      <w:r>
        <w:rPr>
          <w:rFonts w:hint="eastAsia"/>
        </w:rPr>
        <w:t>（7）《水利部国土资源部关于印发〈水流产权确权试点方案〉的通知》（水规计〔</w:t>
      </w:r>
      <w:r>
        <w:t>2016</w:t>
      </w:r>
      <w:r>
        <w:rPr>
          <w:rFonts w:hint="eastAsia"/>
        </w:rPr>
        <w:t>〕</w:t>
      </w:r>
      <w:r>
        <w:t>97</w:t>
      </w:r>
      <w:r>
        <w:rPr>
          <w:rFonts w:hint="eastAsia"/>
        </w:rPr>
        <w:t>号）</w:t>
      </w:r>
    </w:p>
    <w:p>
      <w:pPr>
        <w:pStyle w:val="42"/>
        <w:ind w:firstLine="560"/>
      </w:pPr>
      <w:r>
        <w:rPr>
          <w:rFonts w:hint="eastAsia"/>
        </w:rPr>
        <w:t>（8）《自然资源统一确权登记办法》（试行切</w:t>
      </w:r>
      <w:r>
        <w:t>(</w:t>
      </w:r>
      <w:r>
        <w:rPr>
          <w:rFonts w:hint="eastAsia"/>
        </w:rPr>
        <w:t>国土资发〔</w:t>
      </w:r>
      <w:r>
        <w:t>2016</w:t>
      </w:r>
      <w:r>
        <w:rPr>
          <w:rFonts w:hint="eastAsia"/>
        </w:rPr>
        <w:t>〕</w:t>
      </w:r>
      <w:r>
        <w:t>192</w:t>
      </w:r>
      <w:r>
        <w:rPr>
          <w:rFonts w:hint="eastAsia"/>
        </w:rPr>
        <w:t>号）</w:t>
      </w:r>
    </w:p>
    <w:p>
      <w:pPr>
        <w:pStyle w:val="42"/>
        <w:ind w:firstLine="560"/>
      </w:pPr>
      <w:r>
        <w:rPr>
          <w:rFonts w:hint="eastAsia"/>
        </w:rPr>
        <w:t>（9）《关于全面推行河长制的实施意见》（湘办〔</w:t>
      </w:r>
      <w:r>
        <w:t>2017</w:t>
      </w:r>
      <w:r>
        <w:rPr>
          <w:rFonts w:hint="eastAsia"/>
        </w:rPr>
        <w:t>〕</w:t>
      </w:r>
      <w:r>
        <w:t>13</w:t>
      </w:r>
      <w:r>
        <w:rPr>
          <w:rFonts w:hint="eastAsia"/>
        </w:rPr>
        <w:t>号）</w:t>
      </w:r>
    </w:p>
    <w:p>
      <w:pPr>
        <w:pStyle w:val="5"/>
        <w:numPr>
          <w:ilvl w:val="0"/>
          <w:numId w:val="0"/>
        </w:numPr>
        <w:spacing w:before="120" w:after="120" w:line="360" w:lineRule="auto"/>
        <w:rPr>
          <w:rFonts w:ascii="宋体" w:hAnsi="宋体" w:eastAsia="宋体"/>
          <w:sz w:val="28"/>
          <w:szCs w:val="28"/>
        </w:rPr>
      </w:pPr>
      <w:bookmarkStart w:id="46" w:name="_Toc18971"/>
      <w:bookmarkStart w:id="47" w:name="_Toc28178191"/>
      <w:bookmarkStart w:id="48" w:name="_Toc16347778"/>
      <w:bookmarkStart w:id="49" w:name="_Toc15228276"/>
      <w:bookmarkStart w:id="50" w:name="_Toc14679056"/>
      <w:r>
        <w:rPr>
          <w:rFonts w:hint="eastAsia" w:ascii="宋体" w:hAnsi="宋体" w:eastAsia="宋体"/>
          <w:sz w:val="28"/>
          <w:szCs w:val="28"/>
        </w:rPr>
        <w:t>3.2.3技术标准规范</w:t>
      </w:r>
      <w:bookmarkEnd w:id="46"/>
      <w:bookmarkEnd w:id="47"/>
      <w:bookmarkEnd w:id="48"/>
      <w:bookmarkEnd w:id="49"/>
      <w:bookmarkEnd w:id="50"/>
    </w:p>
    <w:p>
      <w:pPr>
        <w:pStyle w:val="42"/>
        <w:ind w:firstLine="560"/>
      </w:pPr>
      <w:r>
        <w:rPr>
          <w:rFonts w:hint="eastAsia"/>
        </w:rPr>
        <w:t>（</w:t>
      </w:r>
      <w:r>
        <w:t>1</w:t>
      </w:r>
      <w:r>
        <w:rPr>
          <w:rFonts w:hint="eastAsia"/>
        </w:rPr>
        <w:t>）《防洪标准》（GB50201-2014）</w:t>
      </w:r>
    </w:p>
    <w:p>
      <w:pPr>
        <w:pStyle w:val="42"/>
        <w:ind w:firstLine="560"/>
      </w:pPr>
      <w:r>
        <w:rPr>
          <w:rFonts w:hint="eastAsia"/>
        </w:rPr>
        <w:t>（2）《水利水电工程设计洪水》（SL44-2006）</w:t>
      </w:r>
    </w:p>
    <w:p>
      <w:pPr>
        <w:pStyle w:val="42"/>
        <w:ind w:firstLine="560"/>
      </w:pPr>
      <w:r>
        <w:rPr>
          <w:rFonts w:hint="eastAsia"/>
        </w:rPr>
        <w:t>（3）《堤防工程设计规范》（GB50286-2013）</w:t>
      </w:r>
    </w:p>
    <w:p>
      <w:pPr>
        <w:pStyle w:val="42"/>
        <w:ind w:firstLine="560"/>
      </w:pPr>
      <w:r>
        <w:rPr>
          <w:rFonts w:hint="eastAsia"/>
        </w:rPr>
        <w:t>（4）《水利水电工程等级划分及洪水标准》（SL252-2000）</w:t>
      </w:r>
    </w:p>
    <w:p>
      <w:pPr>
        <w:pStyle w:val="42"/>
        <w:ind w:firstLine="560"/>
      </w:pPr>
      <w:r>
        <w:rPr>
          <w:rFonts w:hint="eastAsia"/>
        </w:rPr>
        <w:t>（5）《堤防工程管理设计规范》（SL171-96）</w:t>
      </w:r>
    </w:p>
    <w:p>
      <w:pPr>
        <w:pStyle w:val="42"/>
        <w:ind w:firstLine="560"/>
      </w:pPr>
      <w:r>
        <w:rPr>
          <w:rFonts w:hint="eastAsia"/>
        </w:rPr>
        <w:t>（6）《河道整治设计规范》（GB50707-2011）</w:t>
      </w:r>
    </w:p>
    <w:p>
      <w:pPr>
        <w:pStyle w:val="42"/>
        <w:ind w:firstLine="560"/>
      </w:pPr>
      <w:r>
        <w:rPr>
          <w:rFonts w:hint="eastAsia"/>
        </w:rPr>
        <w:t>（7）《全球定位系统城市测量技术规程》（CJJ73-2010）</w:t>
      </w:r>
    </w:p>
    <w:p>
      <w:pPr>
        <w:pStyle w:val="42"/>
        <w:ind w:firstLine="560"/>
      </w:pPr>
      <w:r>
        <w:rPr>
          <w:rFonts w:hint="eastAsia"/>
        </w:rPr>
        <w:t>（8）《国家三、四等水准测量规范》（GB12898-2009）</w:t>
      </w:r>
    </w:p>
    <w:p>
      <w:pPr>
        <w:pStyle w:val="42"/>
        <w:ind w:firstLine="560"/>
      </w:pPr>
      <w:r>
        <w:rPr>
          <w:rFonts w:hint="eastAsia"/>
        </w:rPr>
        <w:t>（9）《测绘产品检查验收规定》（GB/T24356-2009）</w:t>
      </w:r>
    </w:p>
    <w:p>
      <w:pPr>
        <w:pStyle w:val="42"/>
        <w:ind w:firstLine="560"/>
      </w:pPr>
      <w:r>
        <w:rPr>
          <w:rFonts w:hint="eastAsia"/>
        </w:rPr>
        <w:t>（</w:t>
      </w:r>
      <w:r>
        <w:t>1</w:t>
      </w:r>
      <w:r>
        <w:rPr>
          <w:rFonts w:hint="eastAsia"/>
        </w:rPr>
        <w:t>0）《地籍调查规程》（TD/T1001-2012）</w:t>
      </w:r>
    </w:p>
    <w:p>
      <w:pPr>
        <w:pStyle w:val="42"/>
        <w:ind w:firstLine="560"/>
      </w:pPr>
      <w:r>
        <w:rPr>
          <w:rFonts w:hint="eastAsia"/>
        </w:rPr>
        <w:t>（</w:t>
      </w:r>
      <w:r>
        <w:t>1</w:t>
      </w:r>
      <w:r>
        <w:rPr>
          <w:rFonts w:hint="eastAsia"/>
        </w:rPr>
        <w:t>1）《土地利用现状分类》（GB/T21010-2007）</w:t>
      </w:r>
    </w:p>
    <w:p>
      <w:pPr>
        <w:pStyle w:val="42"/>
        <w:ind w:firstLine="560"/>
      </w:pPr>
      <w:r>
        <w:rPr>
          <w:rFonts w:hint="eastAsia"/>
        </w:rPr>
        <w:t>（</w:t>
      </w:r>
      <w:r>
        <w:t>1</w:t>
      </w:r>
      <w:r>
        <w:rPr>
          <w:rFonts w:hint="eastAsia"/>
        </w:rPr>
        <w:t>2）《数字航空摄影测量测图规范第1部分：1:5001:10001:2000数字高程模型数字正射影像图数字线划图》（CH/T3007.1-2011）</w:t>
      </w:r>
    </w:p>
    <w:p>
      <w:pPr>
        <w:pStyle w:val="42"/>
        <w:ind w:firstLine="560"/>
      </w:pPr>
      <w:r>
        <w:rPr>
          <w:rFonts w:hint="eastAsia"/>
        </w:rPr>
        <w:t>（</w:t>
      </w:r>
      <w:r>
        <w:t>1</w:t>
      </w:r>
      <w:r>
        <w:rPr>
          <w:rFonts w:hint="eastAsia"/>
        </w:rPr>
        <w:t>3）《全球定位系统GPS测量规范》（GB/T18314-2009）</w:t>
      </w:r>
    </w:p>
    <w:p>
      <w:pPr>
        <w:pStyle w:val="42"/>
        <w:ind w:firstLine="560"/>
      </w:pPr>
      <w:r>
        <w:rPr>
          <w:rFonts w:hint="eastAsia"/>
        </w:rPr>
        <w:t>（</w:t>
      </w:r>
      <w:r>
        <w:t>1</w:t>
      </w:r>
      <w:r>
        <w:rPr>
          <w:rFonts w:hint="eastAsia"/>
        </w:rPr>
        <w:t>4）《全球定位系统实时动态测量(RTK)技术规范》（CH/T2009-2010）</w:t>
      </w:r>
    </w:p>
    <w:p>
      <w:pPr>
        <w:pStyle w:val="42"/>
        <w:ind w:firstLine="560"/>
      </w:pPr>
      <w:r>
        <w:rPr>
          <w:rFonts w:hint="eastAsia"/>
        </w:rPr>
        <w:t>（</w:t>
      </w:r>
      <w:r>
        <w:t>1</w:t>
      </w:r>
      <w:r>
        <w:rPr>
          <w:rFonts w:hint="eastAsia"/>
        </w:rPr>
        <w:t>5）《国家基本比例尺地形图图式第1部分：1:5001:10001:2000地形图图式》（GB/T20257.1-2007）</w:t>
      </w:r>
    </w:p>
    <w:p>
      <w:pPr>
        <w:pStyle w:val="42"/>
        <w:ind w:firstLine="560"/>
      </w:pPr>
      <w:r>
        <w:rPr>
          <w:rFonts w:hint="eastAsia"/>
        </w:rPr>
        <w:t>（</w:t>
      </w:r>
      <w:r>
        <w:t>1</w:t>
      </w:r>
      <w:r>
        <w:rPr>
          <w:rFonts w:hint="eastAsia"/>
        </w:rPr>
        <w:t>6）《1:500、1:1000、1:2000数字地形图测绘规范》（DB33/T552-2014）</w:t>
      </w:r>
    </w:p>
    <w:p>
      <w:pPr>
        <w:pStyle w:val="42"/>
        <w:ind w:firstLine="560"/>
      </w:pPr>
      <w:r>
        <w:rPr>
          <w:rFonts w:hint="eastAsia"/>
        </w:rPr>
        <w:t>（</w:t>
      </w:r>
      <w:r>
        <w:t>1</w:t>
      </w:r>
      <w:r>
        <w:rPr>
          <w:rFonts w:hint="eastAsia"/>
        </w:rPr>
        <w:t>7）《基础地理信息要素分类与图形表达代码》（DB33/T817-2010）</w:t>
      </w:r>
    </w:p>
    <w:p>
      <w:pPr>
        <w:pStyle w:val="42"/>
        <w:ind w:firstLine="560"/>
      </w:pPr>
      <w:r>
        <w:rPr>
          <w:rFonts w:hint="eastAsia"/>
        </w:rPr>
        <w:t>（</w:t>
      </w:r>
      <w:r>
        <w:t>1</w:t>
      </w:r>
      <w:r>
        <w:rPr>
          <w:rFonts w:hint="eastAsia"/>
        </w:rPr>
        <w:t>8）《测绘资质分级标准》（国测管发〔2014〕31号修订版）</w:t>
      </w:r>
    </w:p>
    <w:p>
      <w:pPr>
        <w:pStyle w:val="42"/>
        <w:ind w:firstLine="560"/>
      </w:pPr>
      <w:r>
        <w:rPr>
          <w:rFonts w:hint="eastAsia"/>
        </w:rPr>
        <w:t>（19）其它技术标准、规范、规程</w:t>
      </w:r>
    </w:p>
    <w:p>
      <w:pPr>
        <w:pStyle w:val="3"/>
        <w:ind w:left="0" w:firstLine="0"/>
      </w:pPr>
      <w:bookmarkStart w:id="51" w:name="_Toc28178192"/>
      <w:r>
        <w:rPr>
          <w:rFonts w:hint="eastAsia"/>
        </w:rPr>
        <w:t>组织实施情况</w:t>
      </w:r>
      <w:bookmarkEnd w:id="39"/>
      <w:bookmarkEnd w:id="40"/>
      <w:bookmarkEnd w:id="51"/>
    </w:p>
    <w:p>
      <w:pPr>
        <w:pStyle w:val="42"/>
        <w:ind w:firstLine="560"/>
      </w:pPr>
      <w:r>
        <w:rPr>
          <w:rFonts w:hint="eastAsia"/>
        </w:rPr>
        <w:t>道县河道划界工作由道县水利局组织实施，通过公开招投标确定湖南省地质矿产勘查开发局四0九队作为技术支持单位，具体分工如下：</w:t>
      </w:r>
    </w:p>
    <w:p>
      <w:pPr>
        <w:pStyle w:val="42"/>
        <w:ind w:firstLine="560"/>
      </w:pPr>
      <w:r>
        <w:rPr>
          <w:rFonts w:hint="eastAsia"/>
        </w:rPr>
        <w:t>（1）道县水利局负责组织项目实施方案的审定，项目成果的检查验收，提供水利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pPr>
        <w:pStyle w:val="42"/>
        <w:ind w:firstLine="560"/>
      </w:pPr>
      <w:r>
        <w:rPr>
          <w:rFonts w:hint="eastAsia"/>
        </w:rPr>
        <w:t>（2）道县自然资源局负责提供农村集体土地所有权确权相关成果、水利工程用地审批和登记等相关资料，负责组织对农村土地所有权调查成果有出入或变化河段重新进行指界。</w:t>
      </w:r>
    </w:p>
    <w:p>
      <w:pPr>
        <w:pStyle w:val="42"/>
        <w:ind w:firstLine="560"/>
      </w:pPr>
      <w:r>
        <w:rPr>
          <w:rFonts w:hint="eastAsia"/>
        </w:rPr>
        <w:t>（3）技术单位负责界线划定工作底图制作、管理范围划定、管理范围划定公告图制作、管理范围划定报告编制、权属调查等技术层面工作。</w:t>
      </w:r>
    </w:p>
    <w:p>
      <w:pPr>
        <w:pStyle w:val="4"/>
        <w:ind w:left="0" w:firstLine="0"/>
      </w:pPr>
      <w:bookmarkStart w:id="52" w:name="_Toc15233139"/>
      <w:bookmarkStart w:id="53" w:name="_Toc15228278"/>
      <w:bookmarkStart w:id="54" w:name="_Toc28178193"/>
      <w:r>
        <w:rPr>
          <w:rFonts w:hint="eastAsia"/>
        </w:rPr>
        <w:t>已有资料收集</w:t>
      </w:r>
      <w:bookmarkEnd w:id="52"/>
      <w:bookmarkEnd w:id="53"/>
      <w:bookmarkEnd w:id="54"/>
    </w:p>
    <w:p>
      <w:pPr>
        <w:pStyle w:val="42"/>
        <w:ind w:firstLine="560"/>
      </w:pPr>
      <w:r>
        <w:rPr>
          <w:rFonts w:hint="eastAsia"/>
        </w:rPr>
        <w:t>项目已收集的资料和资料来源如下：</w:t>
      </w:r>
    </w:p>
    <w:p>
      <w:pPr>
        <w:pStyle w:val="42"/>
        <w:ind w:firstLine="560"/>
      </w:pPr>
      <w:r>
        <w:rPr>
          <w:rFonts w:hint="eastAsia"/>
        </w:rPr>
        <w:t>（1）道县不动产统一登记基础数据建设项目相关资料，包括1:2000数字正射影像、1:2000数字线划图加密成果，资源来源于湖南省水利水电科学研究院。</w:t>
      </w:r>
    </w:p>
    <w:p>
      <w:pPr>
        <w:pStyle w:val="42"/>
        <w:ind w:firstLine="560"/>
      </w:pPr>
      <w:r>
        <w:rPr>
          <w:rFonts w:hint="eastAsia"/>
        </w:rPr>
        <w:t>（2）道县农村集体土地所有权确权调査成果资料，资源来源于湖南省水利水电科学研究院。</w:t>
      </w:r>
    </w:p>
    <w:p>
      <w:pPr>
        <w:pStyle w:val="42"/>
        <w:ind w:firstLine="560"/>
      </w:pPr>
      <w:r>
        <w:rPr>
          <w:rFonts w:hint="eastAsia"/>
        </w:rPr>
        <w:t>（3）收集道县河道划界资料汇编资料、道县第一次水利普查成果相关资料，资源来源于道县水利局。</w:t>
      </w:r>
    </w:p>
    <w:p>
      <w:pPr>
        <w:pStyle w:val="42"/>
        <w:ind w:firstLine="560"/>
      </w:pPr>
      <w:r>
        <w:rPr>
          <w:rFonts w:hint="eastAsia"/>
        </w:rPr>
        <w:t>（4）道县1:2000数字线划图成果资料，资源来源于永州市自然资源局信息中心。</w:t>
      </w:r>
    </w:p>
    <w:p>
      <w:pPr>
        <w:pStyle w:val="42"/>
        <w:ind w:firstLine="560"/>
      </w:pPr>
      <w:r>
        <w:rPr>
          <w:rFonts w:hint="eastAsia"/>
        </w:rPr>
        <w:t>（5）道县农村土地承包经营权确权项目数据库、DOM正射影像底图，资源来源于道县农村经营管理局；</w:t>
      </w:r>
    </w:p>
    <w:p>
      <w:pPr>
        <w:pStyle w:val="4"/>
        <w:ind w:left="0" w:firstLine="0"/>
      </w:pPr>
      <w:bookmarkStart w:id="55" w:name="_Toc15233140"/>
      <w:bookmarkStart w:id="56" w:name="_Toc28178194"/>
      <w:bookmarkStart w:id="57" w:name="_Toc15228279"/>
      <w:r>
        <w:rPr>
          <w:rFonts w:hint="eastAsia"/>
        </w:rPr>
        <w:t>工作底图制作</w:t>
      </w:r>
      <w:bookmarkEnd w:id="55"/>
      <w:bookmarkEnd w:id="56"/>
      <w:bookmarkEnd w:id="57"/>
    </w:p>
    <w:p>
      <w:pPr>
        <w:pStyle w:val="5"/>
        <w:ind w:left="0" w:firstLine="0"/>
      </w:pPr>
      <w:bookmarkStart w:id="58" w:name="_Toc15228280"/>
      <w:bookmarkStart w:id="59" w:name="_Toc15233141"/>
      <w:bookmarkStart w:id="60" w:name="_Toc28178195"/>
      <w:r>
        <w:rPr>
          <w:rFonts w:hint="eastAsia"/>
        </w:rPr>
        <w:t>已有资料预处理</w:t>
      </w:r>
      <w:bookmarkEnd w:id="58"/>
      <w:bookmarkEnd w:id="59"/>
      <w:bookmarkEnd w:id="60"/>
    </w:p>
    <w:p>
      <w:pPr>
        <w:pStyle w:val="2"/>
        <w:spacing w:line="480" w:lineRule="auto"/>
        <w:ind w:firstLine="420" w:firstLineChars="150"/>
        <w:rPr>
          <w:sz w:val="28"/>
        </w:rPr>
      </w:pPr>
      <w:r>
        <w:rPr>
          <w:rFonts w:hint="eastAsia"/>
          <w:sz w:val="28"/>
        </w:rPr>
        <w:t>（1）对于无堤防河段的洪水位值进行高程基准转换，将收集到的无堤防河段所有洪水位值高程基准统一转换到1985国家高程基准。</w:t>
      </w:r>
    </w:p>
    <w:p>
      <w:pPr>
        <w:pStyle w:val="2"/>
        <w:spacing w:line="480" w:lineRule="auto"/>
        <w:ind w:firstLine="480"/>
        <w:rPr>
          <w:sz w:val="28"/>
        </w:rPr>
      </w:pPr>
      <w:r>
        <w:rPr>
          <w:rFonts w:hint="eastAsia"/>
          <w:sz w:val="28"/>
        </w:rPr>
        <w:t>（2）基于区域周边高等级控制点计算转换参数，对农村集体土地所有权确权等非2000国家大地坐标系成果进行坐标转换，将所有数据资料的平面坐标系统一为2000国家大地坐标系，高斯投影，标准3度分带。</w:t>
      </w:r>
    </w:p>
    <w:p>
      <w:pPr>
        <w:pStyle w:val="2"/>
        <w:spacing w:line="480" w:lineRule="auto"/>
        <w:ind w:firstLine="480"/>
        <w:rPr>
          <w:sz w:val="28"/>
        </w:rPr>
      </w:pPr>
      <w:r>
        <w:rPr>
          <w:rFonts w:hint="eastAsia"/>
          <w:sz w:val="28"/>
        </w:rPr>
        <w:t>（3）将收集到的重要纸质资料进行矢量化处理。</w:t>
      </w:r>
    </w:p>
    <w:p>
      <w:pPr>
        <w:pStyle w:val="5"/>
        <w:ind w:left="0" w:firstLine="0"/>
      </w:pPr>
      <w:bookmarkStart w:id="61" w:name="_Toc15233142"/>
      <w:bookmarkStart w:id="62" w:name="_Toc15228281"/>
      <w:bookmarkStart w:id="63" w:name="_Toc28178196"/>
      <w:r>
        <w:rPr>
          <w:rFonts w:hint="eastAsia"/>
        </w:rPr>
        <w:t>河湖划界参考要素补充采集</w:t>
      </w:r>
      <w:bookmarkEnd w:id="61"/>
      <w:bookmarkEnd w:id="62"/>
      <w:bookmarkEnd w:id="63"/>
    </w:p>
    <w:p>
      <w:pPr>
        <w:pStyle w:val="2"/>
        <w:spacing w:line="480" w:lineRule="auto"/>
        <w:ind w:firstLine="480"/>
        <w:rPr>
          <w:sz w:val="28"/>
        </w:rPr>
      </w:pPr>
      <w:r>
        <w:rPr>
          <w:rFonts w:hint="eastAsia"/>
          <w:sz w:val="28"/>
        </w:rPr>
        <w:t>在航测立体釆集系统下，正确设置立体测图所用的各种参数，恢复航摄数字影像的立体模型，基于1:2000航摄资料补充采集水域外围100米范围内对于河道管理范围划界有参照基准作用的相关地物要素，包括等高线、河口线等，遇到山体或城区时可根据具体情况适当缩小测量范围。</w:t>
      </w:r>
    </w:p>
    <w:p>
      <w:pPr>
        <w:pStyle w:val="5"/>
        <w:ind w:left="0" w:firstLine="0"/>
      </w:pPr>
      <w:bookmarkStart w:id="64" w:name="_Toc28178197"/>
      <w:bookmarkStart w:id="65" w:name="_Toc15233143"/>
      <w:bookmarkStart w:id="66" w:name="_Toc15228282"/>
      <w:r>
        <w:rPr>
          <w:rFonts w:hint="eastAsia"/>
        </w:rPr>
        <w:t>地形图补充测量</w:t>
      </w:r>
      <w:bookmarkEnd w:id="64"/>
      <w:bookmarkEnd w:id="65"/>
      <w:bookmarkEnd w:id="66"/>
    </w:p>
    <w:p>
      <w:pPr>
        <w:pStyle w:val="2"/>
        <w:spacing w:line="480" w:lineRule="auto"/>
        <w:ind w:firstLine="480"/>
        <w:rPr>
          <w:sz w:val="28"/>
        </w:rPr>
      </w:pPr>
      <w:r>
        <w:rPr>
          <w:rFonts w:hint="eastAsia"/>
          <w:sz w:val="28"/>
        </w:rPr>
        <w:t>对于1:2000不动产统一登记基础数据不成图区，釆用野外实测或者采购0.4米或更高分辨率的卫星立体影像对缺失地形图进行补绘。并实地测绘了设计洪水位计算所需的河道横断面55条。</w:t>
      </w:r>
    </w:p>
    <w:p>
      <w:pPr>
        <w:pStyle w:val="5"/>
        <w:ind w:left="0" w:firstLine="0"/>
      </w:pPr>
      <w:bookmarkStart w:id="67" w:name="_Toc28178198"/>
      <w:bookmarkStart w:id="68" w:name="_Toc15228283"/>
      <w:bookmarkStart w:id="69" w:name="_Toc15233144"/>
      <w:r>
        <w:rPr>
          <w:rFonts w:hint="eastAsia"/>
        </w:rPr>
        <w:t>数据整合</w:t>
      </w:r>
      <w:bookmarkEnd w:id="67"/>
      <w:bookmarkEnd w:id="68"/>
      <w:bookmarkEnd w:id="69"/>
    </w:p>
    <w:p>
      <w:pPr>
        <w:pStyle w:val="2"/>
        <w:spacing w:line="480" w:lineRule="auto"/>
        <w:ind w:firstLine="480"/>
        <w:rPr>
          <w:sz w:val="28"/>
        </w:rPr>
      </w:pPr>
      <w:r>
        <w:rPr>
          <w:rFonts w:hint="eastAsia"/>
          <w:sz w:val="28"/>
        </w:rPr>
        <w:t>（1）根据第一次水利普查、地方水务部门提供的相关资料，补充完善河流面和堤防等要素的属性值。不同防洪等级河段对应的水系结构线应断开，并分别赋相应属性值。</w:t>
      </w:r>
    </w:p>
    <w:p>
      <w:pPr>
        <w:pStyle w:val="2"/>
        <w:spacing w:line="480" w:lineRule="auto"/>
        <w:ind w:firstLine="480"/>
        <w:rPr>
          <w:sz w:val="28"/>
        </w:rPr>
      </w:pPr>
      <w:r>
        <w:rPr>
          <w:rFonts w:hint="eastAsia"/>
          <w:sz w:val="28"/>
        </w:rPr>
        <w:t>（2）对有空间地理数据的堤防规划和权源资料进行格式转换、坐标转换等处理，对无空间地理数据的堤防规划和权源资料尽量根据界桩点坐标和文字说明进行矢量化，形成空间数据。</w:t>
      </w:r>
    </w:p>
    <w:p>
      <w:pPr>
        <w:pStyle w:val="42"/>
        <w:ind w:firstLine="560"/>
      </w:pPr>
      <w:r>
        <w:rPr>
          <w:rFonts w:hint="eastAsia"/>
        </w:rPr>
        <w:t>（3）将处理后的农村集体土地所有权确权成果、空间矢量化后的规划设计和权源资料、1:2000正射影像和立体下釆集的相关要素叠加，形成河道及水利工程确权划界的工作底图。工作底图可以按河流或河段为单元保存，图名按江（河）名及河段编。</w:t>
      </w:r>
    </w:p>
    <w:p>
      <w:pPr>
        <w:pStyle w:val="4"/>
        <w:ind w:left="0" w:firstLine="0"/>
      </w:pPr>
      <w:bookmarkStart w:id="70" w:name="_Toc28178199"/>
      <w:bookmarkStart w:id="71" w:name="_Toc15228284"/>
      <w:bookmarkStart w:id="72" w:name="_Toc15233145"/>
      <w:r>
        <w:rPr>
          <w:rFonts w:hint="eastAsia"/>
        </w:rPr>
        <w:t>管理范围室内初步划定</w:t>
      </w:r>
      <w:bookmarkEnd w:id="70"/>
      <w:bookmarkEnd w:id="71"/>
      <w:bookmarkEnd w:id="72"/>
    </w:p>
    <w:p>
      <w:pPr>
        <w:pStyle w:val="2"/>
        <w:spacing w:line="480" w:lineRule="auto"/>
        <w:ind w:firstLine="565" w:firstLineChars="202"/>
      </w:pPr>
      <w:r>
        <w:rPr>
          <w:rFonts w:hint="eastAsia"/>
          <w:sz w:val="28"/>
        </w:rPr>
        <w:t>按照河道管理范围划定的原则和标准，在室内基于工作底图初步划定管理范围线，布设界桩和告示牌。</w:t>
      </w:r>
    </w:p>
    <w:p>
      <w:pPr>
        <w:pStyle w:val="5"/>
        <w:ind w:left="0" w:firstLine="0"/>
      </w:pPr>
      <w:bookmarkStart w:id="73" w:name="_Toc15233146"/>
      <w:bookmarkStart w:id="74" w:name="_Toc28178200"/>
      <w:bookmarkStart w:id="75" w:name="_Toc15228285"/>
      <w:r>
        <w:rPr>
          <w:rFonts w:hint="eastAsia"/>
        </w:rPr>
        <w:t>洪水位分析计算</w:t>
      </w:r>
      <w:bookmarkEnd w:id="73"/>
      <w:bookmarkEnd w:id="74"/>
      <w:bookmarkEnd w:id="75"/>
    </w:p>
    <w:p>
      <w:pPr>
        <w:pStyle w:val="2"/>
        <w:spacing w:line="480" w:lineRule="auto"/>
        <w:ind w:firstLine="565" w:firstLineChars="202"/>
        <w:rPr>
          <w:sz w:val="28"/>
        </w:rPr>
      </w:pPr>
      <w:bookmarkStart w:id="76" w:name="_Toc15233147"/>
      <w:bookmarkStart w:id="77" w:name="_Toc15228286"/>
      <w:r>
        <w:rPr>
          <w:rFonts w:hint="eastAsia"/>
          <w:sz w:val="28"/>
        </w:rPr>
        <w:t>根据2014年6月23日由国家质量技术监督局和中华人民共和国建设部联合发布、2015年5月1日起实施的中华人民共和国国家标准《防洪标准》(GB50201-2014)，以乡村为主的防护区，应根据人口或耕地面积分为四个等级，各等级的防洪标准如表4。</w:t>
      </w:r>
    </w:p>
    <w:p>
      <w:pPr>
        <w:snapToGrid w:val="0"/>
        <w:spacing w:before="156" w:beforeLines="50" w:line="360" w:lineRule="auto"/>
        <w:rPr>
          <w:b/>
          <w:sz w:val="24"/>
          <w:szCs w:val="24"/>
        </w:rPr>
      </w:pPr>
      <w:r>
        <w:rPr>
          <w:b/>
          <w:szCs w:val="21"/>
        </w:rPr>
        <w:t>表</w:t>
      </w:r>
      <w:r>
        <w:rPr>
          <w:rFonts w:hint="eastAsia"/>
          <w:b/>
          <w:szCs w:val="21"/>
        </w:rPr>
        <w:t xml:space="preserve">4                  </w:t>
      </w:r>
      <w:r>
        <w:rPr>
          <w:rFonts w:hint="eastAsia"/>
          <w:b/>
          <w:sz w:val="24"/>
          <w:szCs w:val="24"/>
        </w:rPr>
        <w:t>乡村防护区</w:t>
      </w:r>
      <w:r>
        <w:rPr>
          <w:b/>
          <w:sz w:val="24"/>
          <w:szCs w:val="24"/>
        </w:rPr>
        <w:t>的</w:t>
      </w:r>
      <w:r>
        <w:rPr>
          <w:rFonts w:hint="eastAsia"/>
          <w:b/>
          <w:sz w:val="24"/>
          <w:szCs w:val="24"/>
        </w:rPr>
        <w:t>防护</w:t>
      </w:r>
      <w:r>
        <w:rPr>
          <w:b/>
          <w:sz w:val="24"/>
          <w:szCs w:val="24"/>
        </w:rPr>
        <w:t>等级和防洪标准</w:t>
      </w:r>
    </w:p>
    <w:tbl>
      <w:tblPr>
        <w:tblStyle w:val="22"/>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401"/>
        <w:gridCol w:w="2587"/>
        <w:gridCol w:w="26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861" w:type="dxa"/>
            <w:noWrap/>
            <w:vAlign w:val="center"/>
          </w:tcPr>
          <w:p>
            <w:pPr>
              <w:snapToGrid w:val="0"/>
              <w:spacing w:line="440" w:lineRule="exact"/>
              <w:jc w:val="center"/>
              <w:rPr>
                <w:szCs w:val="21"/>
              </w:rPr>
            </w:pPr>
            <w:r>
              <w:rPr>
                <w:szCs w:val="21"/>
              </w:rPr>
              <w:t>等级</w:t>
            </w:r>
          </w:p>
        </w:tc>
        <w:tc>
          <w:tcPr>
            <w:tcW w:w="2401" w:type="dxa"/>
            <w:noWrap/>
            <w:vAlign w:val="center"/>
          </w:tcPr>
          <w:p>
            <w:pPr>
              <w:snapToGrid w:val="0"/>
              <w:spacing w:line="440" w:lineRule="exact"/>
              <w:jc w:val="center"/>
              <w:rPr>
                <w:szCs w:val="21"/>
              </w:rPr>
            </w:pPr>
            <w:r>
              <w:rPr>
                <w:rFonts w:hint="eastAsia"/>
                <w:szCs w:val="21"/>
              </w:rPr>
              <w:t>人口(万人)</w:t>
            </w:r>
          </w:p>
        </w:tc>
        <w:tc>
          <w:tcPr>
            <w:tcW w:w="2587" w:type="dxa"/>
            <w:noWrap/>
            <w:vAlign w:val="center"/>
          </w:tcPr>
          <w:p>
            <w:pPr>
              <w:snapToGrid w:val="0"/>
              <w:spacing w:line="440" w:lineRule="exact"/>
              <w:jc w:val="center"/>
              <w:rPr>
                <w:rFonts w:eastAsia="宋体"/>
                <w:szCs w:val="21"/>
              </w:rPr>
            </w:pPr>
            <w:r>
              <w:rPr>
                <w:rFonts w:hint="eastAsia"/>
                <w:szCs w:val="21"/>
              </w:rPr>
              <w:t>耕地面积(万亩)</w:t>
            </w:r>
          </w:p>
        </w:tc>
        <w:tc>
          <w:tcPr>
            <w:tcW w:w="2673" w:type="dxa"/>
            <w:noWrap/>
            <w:vAlign w:val="center"/>
          </w:tcPr>
          <w:p>
            <w:pPr>
              <w:snapToGrid w:val="0"/>
              <w:spacing w:line="440" w:lineRule="exact"/>
              <w:jc w:val="center"/>
            </w:pPr>
            <w:r>
              <w:rPr>
                <w:szCs w:val="21"/>
              </w:rPr>
              <w:t>防洪标准重现期(年)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Ⅰ</w:t>
            </w:r>
          </w:p>
        </w:tc>
        <w:tc>
          <w:tcPr>
            <w:tcW w:w="2401" w:type="dxa"/>
            <w:noWrap/>
            <w:vAlign w:val="center"/>
          </w:tcPr>
          <w:p>
            <w:pPr>
              <w:snapToGrid w:val="0"/>
              <w:spacing w:line="440" w:lineRule="exact"/>
              <w:jc w:val="center"/>
              <w:rPr>
                <w:szCs w:val="21"/>
              </w:rPr>
            </w:pPr>
            <w:r>
              <w:rPr>
                <w:szCs w:val="21"/>
              </w:rPr>
              <w:t>&gt;150</w:t>
            </w:r>
          </w:p>
        </w:tc>
        <w:tc>
          <w:tcPr>
            <w:tcW w:w="2587" w:type="dxa"/>
            <w:noWrap/>
            <w:vAlign w:val="center"/>
          </w:tcPr>
          <w:p>
            <w:pPr>
              <w:snapToGrid w:val="0"/>
              <w:spacing w:line="440" w:lineRule="exact"/>
              <w:jc w:val="center"/>
              <w:rPr>
                <w:szCs w:val="21"/>
              </w:rPr>
            </w:pPr>
            <w:r>
              <w:rPr>
                <w:szCs w:val="21"/>
              </w:rPr>
              <w:t>&gt;</w:t>
            </w:r>
            <w:r>
              <w:rPr>
                <w:rFonts w:hint="eastAsia"/>
                <w:szCs w:val="21"/>
              </w:rPr>
              <w:t>30</w:t>
            </w:r>
            <w:r>
              <w:rPr>
                <w:szCs w:val="21"/>
              </w:rPr>
              <w:t>0</w:t>
            </w:r>
          </w:p>
        </w:tc>
        <w:tc>
          <w:tcPr>
            <w:tcW w:w="2673" w:type="dxa"/>
            <w:noWrap/>
            <w:vAlign w:val="center"/>
          </w:tcPr>
          <w:p>
            <w:pPr>
              <w:snapToGrid w:val="0"/>
              <w:spacing w:line="440" w:lineRule="exact"/>
              <w:jc w:val="center"/>
            </w:pPr>
            <w:r>
              <w:rPr>
                <w:szCs w:val="21"/>
              </w:rPr>
              <w:t>1</w:t>
            </w:r>
            <w:r>
              <w:rPr>
                <w:rFonts w:hint="eastAsia"/>
                <w:szCs w:val="21"/>
              </w:rPr>
              <w:t>0</w:t>
            </w:r>
            <w:r>
              <w:rPr>
                <w:szCs w:val="21"/>
              </w:rPr>
              <w:t>0-</w:t>
            </w:r>
            <w:r>
              <w:rPr>
                <w:rFonts w:hint="eastAsia"/>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Ⅱ</w:t>
            </w:r>
          </w:p>
        </w:tc>
        <w:tc>
          <w:tcPr>
            <w:tcW w:w="2401" w:type="dxa"/>
            <w:noWrap/>
            <w:vAlign w:val="center"/>
          </w:tcPr>
          <w:p>
            <w:pPr>
              <w:snapToGrid w:val="0"/>
              <w:spacing w:line="440" w:lineRule="exact"/>
              <w:jc w:val="center"/>
              <w:rPr>
                <w:szCs w:val="21"/>
              </w:rPr>
            </w:pPr>
            <w:r>
              <w:rPr>
                <w:szCs w:val="21"/>
              </w:rPr>
              <w:t>50-</w:t>
            </w:r>
            <w:r>
              <w:rPr>
                <w:rFonts w:hint="eastAsia"/>
                <w:szCs w:val="21"/>
              </w:rPr>
              <w:t>1</w:t>
            </w:r>
            <w:r>
              <w:rPr>
                <w:szCs w:val="21"/>
              </w:rPr>
              <w:t>50</w:t>
            </w:r>
          </w:p>
        </w:tc>
        <w:tc>
          <w:tcPr>
            <w:tcW w:w="2587" w:type="dxa"/>
            <w:noWrap/>
            <w:vAlign w:val="center"/>
          </w:tcPr>
          <w:p>
            <w:pPr>
              <w:snapToGrid w:val="0"/>
              <w:spacing w:line="44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3" w:type="dxa"/>
            <w:noWrap/>
            <w:vAlign w:val="center"/>
          </w:tcPr>
          <w:p>
            <w:pPr>
              <w:snapToGrid w:val="0"/>
              <w:spacing w:line="440" w:lineRule="exact"/>
              <w:jc w:val="center"/>
            </w:pPr>
            <w:r>
              <w:rPr>
                <w:rFonts w:hint="eastAsia"/>
                <w:szCs w:val="21"/>
              </w:rPr>
              <w:t>50</w:t>
            </w:r>
            <w:r>
              <w:rPr>
                <w:szCs w:val="21"/>
              </w:rPr>
              <w:t>-</w:t>
            </w:r>
            <w:r>
              <w:rPr>
                <w:rFonts w:hint="eastAsia"/>
                <w:szCs w:val="21"/>
              </w:rPr>
              <w:t>3</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Ⅲ</w:t>
            </w:r>
          </w:p>
        </w:tc>
        <w:tc>
          <w:tcPr>
            <w:tcW w:w="2401" w:type="dxa"/>
            <w:noWrap/>
            <w:vAlign w:val="center"/>
          </w:tcPr>
          <w:p>
            <w:pPr>
              <w:snapToGrid w:val="0"/>
              <w:spacing w:line="440" w:lineRule="exact"/>
              <w:jc w:val="center"/>
              <w:rPr>
                <w:szCs w:val="21"/>
              </w:rPr>
            </w:pPr>
            <w:r>
              <w:rPr>
                <w:rFonts w:hint="eastAsia"/>
                <w:szCs w:val="21"/>
              </w:rPr>
              <w:t>2</w:t>
            </w:r>
            <w:r>
              <w:rPr>
                <w:szCs w:val="21"/>
              </w:rPr>
              <w:t>0-</w:t>
            </w:r>
            <w:r>
              <w:rPr>
                <w:rFonts w:hint="eastAsia"/>
                <w:szCs w:val="21"/>
              </w:rPr>
              <w:t>5</w:t>
            </w:r>
            <w:r>
              <w:rPr>
                <w:szCs w:val="21"/>
              </w:rPr>
              <w:t>0</w:t>
            </w:r>
          </w:p>
        </w:tc>
        <w:tc>
          <w:tcPr>
            <w:tcW w:w="2587" w:type="dxa"/>
            <w:noWrap/>
            <w:vAlign w:val="center"/>
          </w:tcPr>
          <w:p>
            <w:pPr>
              <w:snapToGrid w:val="0"/>
              <w:spacing w:line="440" w:lineRule="exact"/>
              <w:jc w:val="center"/>
              <w:rPr>
                <w:szCs w:val="21"/>
              </w:rPr>
            </w:pPr>
            <w:r>
              <w:rPr>
                <w:rFonts w:hint="eastAsia"/>
                <w:szCs w:val="21"/>
              </w:rPr>
              <w:t>3</w:t>
            </w:r>
            <w:r>
              <w:rPr>
                <w:szCs w:val="21"/>
              </w:rPr>
              <w:t>0-</w:t>
            </w:r>
            <w:r>
              <w:rPr>
                <w:rFonts w:hint="eastAsia"/>
                <w:szCs w:val="21"/>
              </w:rPr>
              <w:t>10</w:t>
            </w:r>
            <w:r>
              <w:rPr>
                <w:szCs w:val="21"/>
              </w:rPr>
              <w:t>0</w:t>
            </w:r>
          </w:p>
        </w:tc>
        <w:tc>
          <w:tcPr>
            <w:tcW w:w="2673" w:type="dxa"/>
            <w:noWrap/>
            <w:vAlign w:val="center"/>
          </w:tcPr>
          <w:p>
            <w:pPr>
              <w:snapToGrid w:val="0"/>
              <w:spacing w:line="440" w:lineRule="exact"/>
              <w:jc w:val="center"/>
            </w:pPr>
            <w:r>
              <w:rPr>
                <w:rFonts w:hint="eastAsia"/>
                <w:szCs w:val="21"/>
              </w:rPr>
              <w:t>3</w:t>
            </w:r>
            <w:r>
              <w:rPr>
                <w:szCs w:val="21"/>
              </w:rPr>
              <w:t>0-</w:t>
            </w:r>
            <w:r>
              <w:rPr>
                <w:rFonts w:hint="eastAsia"/>
                <w:szCs w:val="21"/>
              </w:rPr>
              <w:t>2</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Ⅳ</w:t>
            </w:r>
          </w:p>
        </w:tc>
        <w:tc>
          <w:tcPr>
            <w:tcW w:w="2401" w:type="dxa"/>
            <w:noWrap/>
            <w:vAlign w:val="center"/>
          </w:tcPr>
          <w:p>
            <w:pPr>
              <w:snapToGrid w:val="0"/>
              <w:spacing w:line="440" w:lineRule="exact"/>
              <w:jc w:val="center"/>
              <w:rPr>
                <w:szCs w:val="21"/>
              </w:rPr>
            </w:pPr>
            <w:r>
              <w:rPr>
                <w:szCs w:val="21"/>
              </w:rPr>
              <w:t>&lt;20</w:t>
            </w:r>
          </w:p>
        </w:tc>
        <w:tc>
          <w:tcPr>
            <w:tcW w:w="2587" w:type="dxa"/>
            <w:noWrap/>
            <w:vAlign w:val="center"/>
          </w:tcPr>
          <w:p>
            <w:pPr>
              <w:snapToGrid w:val="0"/>
              <w:spacing w:line="440" w:lineRule="exact"/>
              <w:jc w:val="center"/>
              <w:rPr>
                <w:szCs w:val="21"/>
              </w:rPr>
            </w:pPr>
            <w:r>
              <w:rPr>
                <w:szCs w:val="21"/>
              </w:rPr>
              <w:t>&lt;</w:t>
            </w:r>
            <w:r>
              <w:rPr>
                <w:rFonts w:hint="eastAsia"/>
                <w:szCs w:val="21"/>
              </w:rPr>
              <w:t>3</w:t>
            </w:r>
            <w:r>
              <w:rPr>
                <w:szCs w:val="21"/>
              </w:rPr>
              <w:t>0</w:t>
            </w:r>
          </w:p>
        </w:tc>
        <w:tc>
          <w:tcPr>
            <w:tcW w:w="2673" w:type="dxa"/>
            <w:noWrap/>
            <w:vAlign w:val="center"/>
          </w:tcPr>
          <w:p>
            <w:pPr>
              <w:snapToGrid w:val="0"/>
              <w:spacing w:line="440" w:lineRule="exact"/>
              <w:jc w:val="center"/>
            </w:pPr>
            <w:r>
              <w:rPr>
                <w:rFonts w:hint="eastAsia"/>
                <w:szCs w:val="21"/>
              </w:rPr>
              <w:t>2</w:t>
            </w:r>
            <w:r>
              <w:rPr>
                <w:szCs w:val="21"/>
              </w:rPr>
              <w:t>0-</w:t>
            </w:r>
            <w:r>
              <w:rPr>
                <w:rFonts w:hint="eastAsia"/>
                <w:szCs w:val="21"/>
              </w:rPr>
              <w:t>1</w:t>
            </w:r>
            <w:r>
              <w:rPr>
                <w:szCs w:val="21"/>
              </w:rPr>
              <w:t>0</w:t>
            </w:r>
          </w:p>
        </w:tc>
      </w:tr>
    </w:tbl>
    <w:p>
      <w:pPr>
        <w:pStyle w:val="2"/>
        <w:spacing w:line="480" w:lineRule="auto"/>
        <w:ind w:firstLine="565" w:firstLineChars="202"/>
        <w:rPr>
          <w:sz w:val="28"/>
        </w:rPr>
      </w:pPr>
      <w:r>
        <w:rPr>
          <w:rFonts w:hint="eastAsia"/>
          <w:sz w:val="28"/>
        </w:rPr>
        <w:t>宁远河道县河段沿岸主要为乡村地段，由上表可知本河段防洪标准为10年一遇。</w:t>
      </w:r>
    </w:p>
    <w:p>
      <w:pPr>
        <w:pStyle w:val="2"/>
        <w:spacing w:line="480" w:lineRule="auto"/>
        <w:ind w:firstLine="565" w:firstLineChars="202"/>
        <w:rPr>
          <w:sz w:val="28"/>
        </w:rPr>
      </w:pPr>
      <w:r>
        <w:rPr>
          <w:rFonts w:hint="eastAsia"/>
          <w:sz w:val="28"/>
        </w:rPr>
        <w:t>宁远河道县河段位于宁远河的中下游，河流流域面积较大，范围内有九嶷河（F=601km²）和中河（F=229km²）两条较大河流汇入，因此将本次划界设计洪水计算共分为三个区段，即九嶷河口上游段、九嶷河口~中河河口段和中河河口下游段，河段详细划分情况如表5，根据各河段的特性，分别计算其设计洪水。</w:t>
      </w:r>
    </w:p>
    <w:p>
      <w:pPr>
        <w:adjustRightInd w:val="0"/>
        <w:snapToGrid w:val="0"/>
        <w:spacing w:before="156" w:beforeLines="50" w:line="360" w:lineRule="auto"/>
        <w:rPr>
          <w:b/>
          <w:sz w:val="24"/>
          <w:szCs w:val="24"/>
        </w:rPr>
      </w:pPr>
      <w:r>
        <w:rPr>
          <w:b/>
        </w:rPr>
        <w:t>表</w:t>
      </w:r>
      <w:r>
        <w:rPr>
          <w:rFonts w:hint="eastAsia"/>
          <w:b/>
        </w:rPr>
        <w:t xml:space="preserve">5               </w:t>
      </w:r>
      <w:r>
        <w:rPr>
          <w:rFonts w:hint="eastAsia"/>
          <w:b/>
          <w:sz w:val="24"/>
          <w:szCs w:val="24"/>
        </w:rPr>
        <w:t xml:space="preserve"> 宁远河道县河段设计洪水计算</w:t>
      </w:r>
      <w:r>
        <w:rPr>
          <w:b/>
          <w:sz w:val="24"/>
          <w:szCs w:val="24"/>
        </w:rPr>
        <w:t>分段情况表</w:t>
      </w:r>
    </w:p>
    <w:tbl>
      <w:tblPr>
        <w:tblStyle w:val="22"/>
        <w:tblW w:w="84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838"/>
        <w:gridCol w:w="1878"/>
        <w:gridCol w:w="2357"/>
        <w:gridCol w:w="23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0" w:hRule="atLeast"/>
        </w:trPr>
        <w:tc>
          <w:tcPr>
            <w:tcW w:w="1838" w:type="dxa"/>
            <w:noWrap/>
            <w:vAlign w:val="center"/>
          </w:tcPr>
          <w:p>
            <w:pPr>
              <w:adjustRightInd w:val="0"/>
              <w:snapToGrid w:val="0"/>
              <w:jc w:val="center"/>
            </w:pPr>
            <w:r>
              <w:t>河道区段</w:t>
            </w:r>
          </w:p>
        </w:tc>
        <w:tc>
          <w:tcPr>
            <w:tcW w:w="1878" w:type="dxa"/>
            <w:noWrap/>
            <w:vAlign w:val="center"/>
          </w:tcPr>
          <w:p>
            <w:pPr>
              <w:adjustRightInd w:val="0"/>
              <w:snapToGrid w:val="0"/>
              <w:jc w:val="center"/>
            </w:pPr>
            <w:r>
              <w:t>第一区段</w:t>
            </w:r>
          </w:p>
        </w:tc>
        <w:tc>
          <w:tcPr>
            <w:tcW w:w="2357" w:type="dxa"/>
            <w:noWrap/>
            <w:vAlign w:val="center"/>
          </w:tcPr>
          <w:p>
            <w:pPr>
              <w:adjustRightInd w:val="0"/>
              <w:snapToGrid w:val="0"/>
              <w:jc w:val="center"/>
            </w:pPr>
            <w:r>
              <w:t>第</w:t>
            </w:r>
            <w:r>
              <w:rPr>
                <w:rFonts w:hint="eastAsia"/>
              </w:rPr>
              <w:t>二</w:t>
            </w:r>
            <w:r>
              <w:t>区段</w:t>
            </w:r>
          </w:p>
        </w:tc>
        <w:tc>
          <w:tcPr>
            <w:tcW w:w="2357" w:type="dxa"/>
            <w:noWrap/>
            <w:vAlign w:val="center"/>
          </w:tcPr>
          <w:p>
            <w:pPr>
              <w:adjustRightInd w:val="0"/>
              <w:snapToGrid w:val="0"/>
              <w:jc w:val="center"/>
            </w:pPr>
            <w:r>
              <w:t>第</w:t>
            </w:r>
            <w:r>
              <w:rPr>
                <w:rFonts w:hint="eastAsia"/>
              </w:rPr>
              <w:t>三</w:t>
            </w:r>
            <w:r>
              <w:t>区段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1838" w:type="dxa"/>
            <w:noWrap/>
            <w:vAlign w:val="center"/>
          </w:tcPr>
          <w:p>
            <w:pPr>
              <w:adjustRightInd w:val="0"/>
              <w:snapToGrid w:val="0"/>
              <w:jc w:val="center"/>
            </w:pPr>
            <w:r>
              <w:t>区段名称</w:t>
            </w:r>
          </w:p>
        </w:tc>
        <w:tc>
          <w:tcPr>
            <w:tcW w:w="1878" w:type="dxa"/>
            <w:noWrap/>
            <w:vAlign w:val="center"/>
          </w:tcPr>
          <w:p>
            <w:pPr>
              <w:adjustRightInd w:val="0"/>
              <w:snapToGrid w:val="0"/>
              <w:jc w:val="center"/>
            </w:pPr>
            <w:r>
              <w:rPr>
                <w:rFonts w:hint="eastAsia"/>
              </w:rPr>
              <w:t>九嶷河口上游段</w:t>
            </w:r>
          </w:p>
        </w:tc>
        <w:tc>
          <w:tcPr>
            <w:tcW w:w="2357" w:type="dxa"/>
            <w:noWrap/>
            <w:vAlign w:val="center"/>
          </w:tcPr>
          <w:p>
            <w:pPr>
              <w:adjustRightInd w:val="0"/>
              <w:snapToGrid w:val="0"/>
              <w:jc w:val="center"/>
            </w:pPr>
            <w:r>
              <w:rPr>
                <w:rFonts w:hint="eastAsia"/>
              </w:rPr>
              <w:t>九嶷河口~中河河口段</w:t>
            </w:r>
          </w:p>
        </w:tc>
        <w:tc>
          <w:tcPr>
            <w:tcW w:w="2357" w:type="dxa"/>
            <w:noWrap/>
            <w:vAlign w:val="center"/>
          </w:tcPr>
          <w:p>
            <w:pPr>
              <w:adjustRightInd w:val="0"/>
              <w:snapToGrid w:val="0"/>
              <w:jc w:val="center"/>
            </w:pPr>
            <w:r>
              <w:rPr>
                <w:rFonts w:hint="eastAsia"/>
              </w:rPr>
              <w:t>中河河口下游段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1838" w:type="dxa"/>
            <w:noWrap/>
            <w:vAlign w:val="center"/>
          </w:tcPr>
          <w:p>
            <w:pPr>
              <w:adjustRightInd w:val="0"/>
              <w:snapToGrid w:val="0"/>
              <w:jc w:val="center"/>
            </w:pPr>
            <w:r>
              <w:rPr>
                <w:rFonts w:hint="eastAsia"/>
              </w:rPr>
              <w:t>河流桩号</w:t>
            </w:r>
          </w:p>
        </w:tc>
        <w:tc>
          <w:tcPr>
            <w:tcW w:w="1878" w:type="dxa"/>
            <w:noWrap/>
            <w:vAlign w:val="center"/>
          </w:tcPr>
          <w:p>
            <w:pPr>
              <w:adjustRightInd w:val="0"/>
              <w:snapToGrid w:val="0"/>
              <w:jc w:val="center"/>
            </w:pPr>
            <w:r>
              <w:rPr>
                <w:rFonts w:hint="eastAsia"/>
              </w:rPr>
              <w:t>K17+695~K22+700</w:t>
            </w:r>
          </w:p>
        </w:tc>
        <w:tc>
          <w:tcPr>
            <w:tcW w:w="2357" w:type="dxa"/>
            <w:noWrap/>
            <w:vAlign w:val="center"/>
          </w:tcPr>
          <w:p>
            <w:pPr>
              <w:adjustRightInd w:val="0"/>
              <w:snapToGrid w:val="0"/>
              <w:jc w:val="center"/>
            </w:pPr>
            <w:r>
              <w:rPr>
                <w:rFonts w:hint="eastAsia"/>
              </w:rPr>
              <w:t>K11+065~K17+695</w:t>
            </w:r>
          </w:p>
        </w:tc>
        <w:tc>
          <w:tcPr>
            <w:tcW w:w="2357" w:type="dxa"/>
            <w:noWrap/>
            <w:vAlign w:val="center"/>
          </w:tcPr>
          <w:p>
            <w:pPr>
              <w:adjustRightInd w:val="0"/>
              <w:snapToGrid w:val="0"/>
              <w:jc w:val="center"/>
            </w:pPr>
            <w:r>
              <w:rPr>
                <w:rFonts w:hint="eastAsia"/>
              </w:rPr>
              <w:t>K0+000~K11+065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1" w:hRule="atLeast"/>
        </w:trPr>
        <w:tc>
          <w:tcPr>
            <w:tcW w:w="1838" w:type="dxa"/>
            <w:noWrap/>
            <w:vAlign w:val="center"/>
          </w:tcPr>
          <w:p>
            <w:pPr>
              <w:adjustRightInd w:val="0"/>
              <w:snapToGrid w:val="0"/>
              <w:jc w:val="center"/>
            </w:pPr>
            <w:r>
              <w:t>河道长(km)</w:t>
            </w:r>
          </w:p>
        </w:tc>
        <w:tc>
          <w:tcPr>
            <w:tcW w:w="1878" w:type="dxa"/>
            <w:noWrap/>
            <w:vAlign w:val="center"/>
          </w:tcPr>
          <w:p>
            <w:pPr>
              <w:adjustRightInd w:val="0"/>
              <w:snapToGrid w:val="0"/>
              <w:jc w:val="center"/>
            </w:pPr>
            <w:r>
              <w:rPr>
                <w:rFonts w:hint="eastAsia"/>
              </w:rPr>
              <w:t>5.005</w:t>
            </w:r>
          </w:p>
        </w:tc>
        <w:tc>
          <w:tcPr>
            <w:tcW w:w="2357" w:type="dxa"/>
            <w:noWrap/>
            <w:vAlign w:val="center"/>
          </w:tcPr>
          <w:p>
            <w:pPr>
              <w:adjustRightInd w:val="0"/>
              <w:snapToGrid w:val="0"/>
              <w:jc w:val="center"/>
            </w:pPr>
            <w:r>
              <w:rPr>
                <w:rFonts w:hint="eastAsia"/>
              </w:rPr>
              <w:t>6.63</w:t>
            </w:r>
          </w:p>
        </w:tc>
        <w:tc>
          <w:tcPr>
            <w:tcW w:w="2357" w:type="dxa"/>
            <w:noWrap/>
            <w:vAlign w:val="center"/>
          </w:tcPr>
          <w:p>
            <w:pPr>
              <w:adjustRightInd w:val="0"/>
              <w:snapToGrid w:val="0"/>
              <w:jc w:val="center"/>
            </w:pPr>
            <w:r>
              <w:rPr>
                <w:rFonts w:hint="eastAsia"/>
              </w:rPr>
              <w:t>11.065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atLeast"/>
        </w:trPr>
        <w:tc>
          <w:tcPr>
            <w:tcW w:w="1838" w:type="dxa"/>
            <w:noWrap/>
            <w:vAlign w:val="center"/>
          </w:tcPr>
          <w:p>
            <w:pPr>
              <w:adjustRightInd w:val="0"/>
              <w:snapToGrid w:val="0"/>
              <w:jc w:val="center"/>
            </w:pPr>
            <w:r>
              <w:t>集雨面积（km</w:t>
            </w:r>
            <w:r>
              <w:rPr>
                <w:vertAlign w:val="superscript"/>
              </w:rPr>
              <w:t>2</w:t>
            </w:r>
            <w:r>
              <w:t>）</w:t>
            </w:r>
          </w:p>
        </w:tc>
        <w:tc>
          <w:tcPr>
            <w:tcW w:w="1878" w:type="dxa"/>
            <w:noWrap/>
            <w:vAlign w:val="center"/>
          </w:tcPr>
          <w:p>
            <w:pPr>
              <w:adjustRightInd w:val="0"/>
              <w:snapToGrid w:val="0"/>
              <w:jc w:val="center"/>
            </w:pPr>
            <w:r>
              <w:rPr>
                <w:rFonts w:hint="eastAsia"/>
              </w:rPr>
              <w:t>1724</w:t>
            </w:r>
          </w:p>
        </w:tc>
        <w:tc>
          <w:tcPr>
            <w:tcW w:w="2357" w:type="dxa"/>
            <w:noWrap/>
            <w:vAlign w:val="center"/>
          </w:tcPr>
          <w:p>
            <w:pPr>
              <w:adjustRightInd w:val="0"/>
              <w:snapToGrid w:val="0"/>
              <w:jc w:val="center"/>
            </w:pPr>
            <w:r>
              <w:rPr>
                <w:rFonts w:hint="eastAsia"/>
              </w:rPr>
              <w:t>2350</w:t>
            </w:r>
          </w:p>
        </w:tc>
        <w:tc>
          <w:tcPr>
            <w:tcW w:w="2357" w:type="dxa"/>
            <w:noWrap/>
            <w:vAlign w:val="center"/>
          </w:tcPr>
          <w:p>
            <w:pPr>
              <w:adjustRightInd w:val="0"/>
              <w:snapToGrid w:val="0"/>
              <w:jc w:val="center"/>
            </w:pPr>
            <w:r>
              <w:rPr>
                <w:rFonts w:hint="eastAsia"/>
              </w:rPr>
              <w:t>2619</w:t>
            </w:r>
          </w:p>
        </w:tc>
      </w:tr>
    </w:tbl>
    <w:p>
      <w:pPr>
        <w:spacing w:before="156" w:beforeLines="50" w:line="360" w:lineRule="auto"/>
        <w:ind w:firstLine="560" w:firstLineChars="200"/>
        <w:rPr>
          <w:sz w:val="28"/>
        </w:rPr>
      </w:pPr>
      <w:r>
        <w:rPr>
          <w:rFonts w:hint="eastAsia"/>
          <w:sz w:val="28"/>
        </w:rPr>
        <w:t>由上表可以看出，各区段控制流域面积均比较大，而流域内的九嶷水文站控制流域面积仅231km²，相差太大，而其干流潇水上游的江华水文站控制流域面积2158km²，与本次计算河段相差较小，经调查江华水文站与本流域各方面条件比较相近，因此本次设计以江华水文站作为参证站，采用面积指数法来推求设计洪水。</w:t>
      </w:r>
    </w:p>
    <w:p>
      <w:pPr>
        <w:pStyle w:val="6"/>
      </w:pPr>
      <w:bookmarkStart w:id="78" w:name="_Toc22250"/>
      <w:r>
        <w:rPr>
          <w:rFonts w:hint="eastAsia"/>
        </w:rPr>
        <w:t>洪水特性及成因分析</w:t>
      </w:r>
      <w:bookmarkEnd w:id="78"/>
    </w:p>
    <w:p>
      <w:pPr>
        <w:spacing w:before="156" w:beforeLines="50" w:line="360" w:lineRule="auto"/>
        <w:ind w:firstLine="560" w:firstLineChars="200"/>
        <w:rPr>
          <w:sz w:val="28"/>
        </w:rPr>
      </w:pPr>
      <w:r>
        <w:rPr>
          <w:rFonts w:hint="eastAsia"/>
          <w:sz w:val="28"/>
        </w:rPr>
        <w:t>宁远河流域内的洪水系由暴雨形成，暴雨与洪水在时空分配上的特点是一致的，年最大洪水多发生在4～7月，此期间洪水主要由气旋锋面暴雨产生，8月以后的洪水多为台风暴雨产生。</w:t>
      </w:r>
    </w:p>
    <w:p>
      <w:pPr>
        <w:pStyle w:val="6"/>
      </w:pPr>
      <w:bookmarkStart w:id="79" w:name="_Toc6412"/>
      <w:r>
        <w:rPr>
          <w:rFonts w:hint="eastAsia"/>
        </w:rPr>
        <w:t>历史洪水分析</w:t>
      </w:r>
      <w:bookmarkEnd w:id="79"/>
    </w:p>
    <w:p>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文献记载自明、清朝起，先后发生大洪水年份有：1567、1601、1649、1704、1818、1853、1857、1859、1864、1875、1876、1877、1903、1915年，其中1567、1601、1649、1704、1818、1853年记载灾情较严重，从上述年份记载洪水灾情情况分析洪水主要淹至南门一带，其中1567、1649、1704年洪水淹至学宫泮池及学宫前，因位置无法考证，无法定量。嘉庆二十三年五月二十三日（1818年6月26日）洪水淹及南门城楼，根据县志考证和实地测量洪水位为219.30m；清咸丰十三年七月初一（1853年8月5日）淹及南门，深较嘉庆二十三年略减一、二尺，于是推算1853年洪水位为218.62m。</w:t>
      </w:r>
    </w:p>
    <w:p>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1877年洪水在沱江县志记载为大水年，灾情记载不如1859年，其洪水在涔天河水文站附近有一人听传说，并指认位置。其余年份如1857、1875、1876年均记载为大水年，1859年记载灾情较重，均无具体位置，在沱江处无法定量。</w:t>
      </w:r>
    </w:p>
    <w:p>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2008年潇水上游发大水，江华、涔天河、道县水文站实测(还原)洪峰流量分别为3650（实测）、4180（还原）、6560m³/s（实测），为建站来最大流量。</w:t>
      </w:r>
    </w:p>
    <w:p>
      <w:pPr>
        <w:spacing w:line="560" w:lineRule="exact"/>
        <w:ind w:firstLine="560" w:firstLineChars="200"/>
        <w:rPr>
          <w:rFonts w:asciiTheme="minorEastAsia" w:hAnsiTheme="minorEastAsia" w:cstheme="minorEastAsia"/>
          <w:b/>
          <w:bCs/>
          <w:sz w:val="28"/>
          <w:szCs w:val="28"/>
        </w:rPr>
      </w:pPr>
      <w:r>
        <w:rPr>
          <w:rFonts w:hint="eastAsia" w:asciiTheme="minorEastAsia" w:hAnsiTheme="minorEastAsia" w:cstheme="minorEastAsia"/>
          <w:sz w:val="28"/>
          <w:szCs w:val="28"/>
        </w:rPr>
        <w:t>经综合分析，江华水文站处1818年洪水排位从1818年算较为适宜，在1818～2014年至今197年中，洪水记载较多，但最大洪水以1818年为首大，1853年次之，1859年第三，2008年第四，1877年洪水第五大。另在1818～1915年期间，水灾记载为大水年的有1864、1857、1875、1876、1903年等，均无具体位置，但可以肯定1915年洪水是1915年迄今第二大水，这与下游道县一致，而1915年以来以1915年、1934年为第2～3位（2008年第一位）；根据设计洪水规范，1877、1915年、1934年及实测洪水系列洪水经验频率按公式Pm=pMa+(1-PMa)(m-l)/(n-l+1)计算。</w:t>
      </w:r>
    </w:p>
    <w:p>
      <w:pPr>
        <w:adjustRightInd w:val="0"/>
        <w:spacing w:before="156" w:line="360" w:lineRule="auto"/>
        <w:rPr>
          <w:b/>
          <w:bCs/>
          <w:sz w:val="24"/>
          <w:szCs w:val="24"/>
        </w:rPr>
      </w:pPr>
      <w:r>
        <w:rPr>
          <w:rFonts w:hAnsi="宋体"/>
          <w:b/>
          <w:bCs/>
          <w:szCs w:val="21"/>
        </w:rPr>
        <w:t>表</w:t>
      </w:r>
      <w:r>
        <w:rPr>
          <w:rFonts w:hint="eastAsia" w:hAnsi="宋体"/>
          <w:b/>
          <w:bCs/>
          <w:szCs w:val="21"/>
        </w:rPr>
        <w:t xml:space="preserve">6                        </w:t>
      </w:r>
      <w:r>
        <w:rPr>
          <w:rFonts w:hAnsi="宋体"/>
          <w:b/>
          <w:bCs/>
          <w:sz w:val="24"/>
          <w:szCs w:val="24"/>
        </w:rPr>
        <w:t>历史洪水调查成果表</w:t>
      </w:r>
    </w:p>
    <w:tbl>
      <w:tblPr>
        <w:tblStyle w:val="22"/>
        <w:tblW w:w="84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537"/>
        <w:gridCol w:w="1353"/>
        <w:gridCol w:w="1190"/>
        <w:gridCol w:w="1189"/>
        <w:gridCol w:w="1238"/>
        <w:gridCol w:w="12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43" w:type="dxa"/>
            <w:vMerge w:val="restart"/>
            <w:noWrap/>
            <w:vAlign w:val="center"/>
          </w:tcPr>
          <w:p>
            <w:pPr>
              <w:adjustRightInd w:val="0"/>
              <w:spacing w:line="240" w:lineRule="exact"/>
              <w:jc w:val="center"/>
              <w:rPr>
                <w:rFonts w:eastAsia="宋体"/>
                <w:bCs/>
                <w:szCs w:val="21"/>
              </w:rPr>
            </w:pPr>
            <w:r>
              <w:rPr>
                <w:rFonts w:hint="eastAsia" w:hAnsi="宋体"/>
                <w:bCs/>
                <w:szCs w:val="21"/>
              </w:rPr>
              <w:t>江华</w:t>
            </w:r>
          </w:p>
        </w:tc>
        <w:tc>
          <w:tcPr>
            <w:tcW w:w="1537" w:type="dxa"/>
            <w:noWrap/>
            <w:vAlign w:val="center"/>
          </w:tcPr>
          <w:p>
            <w:pPr>
              <w:adjustRightInd w:val="0"/>
              <w:spacing w:line="240" w:lineRule="exact"/>
              <w:jc w:val="center"/>
              <w:rPr>
                <w:bCs/>
                <w:szCs w:val="21"/>
              </w:rPr>
            </w:pPr>
            <w:r>
              <w:rPr>
                <w:rFonts w:hAnsi="宋体"/>
                <w:bCs/>
                <w:szCs w:val="21"/>
              </w:rPr>
              <w:t>年份</w:t>
            </w:r>
          </w:p>
        </w:tc>
        <w:tc>
          <w:tcPr>
            <w:tcW w:w="1353" w:type="dxa"/>
            <w:noWrap/>
            <w:vAlign w:val="center"/>
          </w:tcPr>
          <w:p>
            <w:pPr>
              <w:snapToGrid w:val="0"/>
              <w:jc w:val="center"/>
              <w:rPr>
                <w:bCs/>
                <w:szCs w:val="21"/>
              </w:rPr>
            </w:pPr>
            <w:r>
              <w:rPr>
                <w:rFonts w:hint="eastAsia" w:hAnsi="宋体"/>
                <w:szCs w:val="21"/>
              </w:rPr>
              <w:t>1818</w:t>
            </w:r>
          </w:p>
        </w:tc>
        <w:tc>
          <w:tcPr>
            <w:tcW w:w="1190" w:type="dxa"/>
            <w:noWrap/>
            <w:vAlign w:val="center"/>
          </w:tcPr>
          <w:p>
            <w:pPr>
              <w:snapToGrid w:val="0"/>
              <w:jc w:val="center"/>
              <w:rPr>
                <w:bCs/>
                <w:szCs w:val="21"/>
              </w:rPr>
            </w:pPr>
            <w:r>
              <w:rPr>
                <w:rFonts w:hint="eastAsia" w:hAnsi="宋体"/>
                <w:szCs w:val="21"/>
              </w:rPr>
              <w:t>1853</w:t>
            </w:r>
          </w:p>
        </w:tc>
        <w:tc>
          <w:tcPr>
            <w:tcW w:w="1189" w:type="dxa"/>
            <w:noWrap/>
            <w:vAlign w:val="center"/>
          </w:tcPr>
          <w:p>
            <w:pPr>
              <w:snapToGrid w:val="0"/>
              <w:jc w:val="center"/>
              <w:rPr>
                <w:bCs/>
                <w:szCs w:val="21"/>
              </w:rPr>
            </w:pPr>
            <w:r>
              <w:rPr>
                <w:rFonts w:hint="eastAsia" w:hAnsi="宋体"/>
                <w:szCs w:val="21"/>
              </w:rPr>
              <w:t>1877</w:t>
            </w:r>
          </w:p>
        </w:tc>
        <w:tc>
          <w:tcPr>
            <w:tcW w:w="1238" w:type="dxa"/>
            <w:noWrap/>
            <w:vAlign w:val="center"/>
          </w:tcPr>
          <w:p>
            <w:pPr>
              <w:snapToGrid w:val="0"/>
              <w:jc w:val="center"/>
              <w:rPr>
                <w:bCs/>
                <w:szCs w:val="21"/>
              </w:rPr>
            </w:pPr>
            <w:r>
              <w:rPr>
                <w:rFonts w:hint="eastAsia" w:hAnsi="宋体"/>
                <w:szCs w:val="21"/>
              </w:rPr>
              <w:t>1915</w:t>
            </w:r>
          </w:p>
        </w:tc>
        <w:tc>
          <w:tcPr>
            <w:tcW w:w="1230" w:type="dxa"/>
            <w:noWrap/>
            <w:vAlign w:val="center"/>
          </w:tcPr>
          <w:p>
            <w:pPr>
              <w:snapToGrid w:val="0"/>
              <w:jc w:val="center"/>
              <w:rPr>
                <w:bCs/>
                <w:szCs w:val="21"/>
              </w:rPr>
            </w:pPr>
            <w:r>
              <w:rPr>
                <w:rFonts w:hint="eastAsia" w:hAnsi="宋体"/>
                <w:szCs w:val="21"/>
              </w:rPr>
              <w:t>1934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43" w:type="dxa"/>
            <w:vMerge w:val="continue"/>
            <w:noWrap/>
            <w:vAlign w:val="center"/>
          </w:tcPr>
          <w:p>
            <w:pPr>
              <w:adjustRightInd w:val="0"/>
              <w:spacing w:line="240" w:lineRule="exact"/>
              <w:jc w:val="center"/>
              <w:rPr>
                <w:bCs/>
                <w:szCs w:val="21"/>
              </w:rPr>
            </w:pPr>
          </w:p>
        </w:tc>
        <w:tc>
          <w:tcPr>
            <w:tcW w:w="1537" w:type="dxa"/>
            <w:noWrap/>
            <w:vAlign w:val="center"/>
          </w:tcPr>
          <w:p>
            <w:pPr>
              <w:adjustRightInd w:val="0"/>
              <w:spacing w:line="240" w:lineRule="exact"/>
              <w:jc w:val="center"/>
              <w:rPr>
                <w:bCs/>
                <w:szCs w:val="21"/>
              </w:rPr>
            </w:pPr>
            <w:r>
              <w:rPr>
                <w:rFonts w:hAnsi="宋体"/>
                <w:bCs/>
                <w:szCs w:val="21"/>
              </w:rPr>
              <w:t>流量（</w:t>
            </w:r>
            <w:r>
              <w:rPr>
                <w:bCs/>
                <w:szCs w:val="21"/>
              </w:rPr>
              <w:t>m</w:t>
            </w:r>
            <w:r>
              <w:rPr>
                <w:bCs/>
                <w:szCs w:val="21"/>
                <w:vertAlign w:val="superscript"/>
              </w:rPr>
              <w:t>3</w:t>
            </w:r>
            <w:r>
              <w:rPr>
                <w:bCs/>
                <w:szCs w:val="21"/>
              </w:rPr>
              <w:t>/s</w:t>
            </w:r>
            <w:r>
              <w:rPr>
                <w:rFonts w:hAnsi="宋体"/>
                <w:bCs/>
                <w:szCs w:val="21"/>
              </w:rPr>
              <w:t>）</w:t>
            </w:r>
          </w:p>
        </w:tc>
        <w:tc>
          <w:tcPr>
            <w:tcW w:w="1353" w:type="dxa"/>
            <w:noWrap/>
            <w:vAlign w:val="center"/>
          </w:tcPr>
          <w:p>
            <w:pPr>
              <w:snapToGrid w:val="0"/>
              <w:jc w:val="center"/>
              <w:rPr>
                <w:bCs/>
                <w:szCs w:val="21"/>
              </w:rPr>
            </w:pPr>
            <w:r>
              <w:rPr>
                <w:rFonts w:hint="eastAsia" w:hAnsi="宋体"/>
                <w:szCs w:val="21"/>
              </w:rPr>
              <w:t>5090</w:t>
            </w:r>
          </w:p>
        </w:tc>
        <w:tc>
          <w:tcPr>
            <w:tcW w:w="1190" w:type="dxa"/>
            <w:noWrap/>
            <w:vAlign w:val="center"/>
          </w:tcPr>
          <w:p>
            <w:pPr>
              <w:snapToGrid w:val="0"/>
              <w:jc w:val="center"/>
              <w:rPr>
                <w:bCs/>
                <w:szCs w:val="21"/>
              </w:rPr>
            </w:pPr>
            <w:r>
              <w:rPr>
                <w:rFonts w:hint="eastAsia" w:hAnsi="宋体"/>
                <w:szCs w:val="21"/>
              </w:rPr>
              <w:t>4550</w:t>
            </w:r>
          </w:p>
        </w:tc>
        <w:tc>
          <w:tcPr>
            <w:tcW w:w="1189" w:type="dxa"/>
            <w:noWrap/>
            <w:vAlign w:val="center"/>
          </w:tcPr>
          <w:p>
            <w:pPr>
              <w:snapToGrid w:val="0"/>
              <w:jc w:val="center"/>
              <w:rPr>
                <w:bCs/>
                <w:szCs w:val="21"/>
              </w:rPr>
            </w:pPr>
            <w:r>
              <w:rPr>
                <w:rFonts w:hint="eastAsia" w:hAnsi="宋体"/>
                <w:szCs w:val="21"/>
              </w:rPr>
              <w:t>3590</w:t>
            </w:r>
          </w:p>
        </w:tc>
        <w:tc>
          <w:tcPr>
            <w:tcW w:w="1238" w:type="dxa"/>
            <w:noWrap/>
            <w:vAlign w:val="center"/>
          </w:tcPr>
          <w:p>
            <w:pPr>
              <w:snapToGrid w:val="0"/>
              <w:jc w:val="center"/>
              <w:rPr>
                <w:bCs/>
                <w:szCs w:val="21"/>
              </w:rPr>
            </w:pPr>
            <w:r>
              <w:rPr>
                <w:rFonts w:hint="eastAsia" w:hAnsi="宋体"/>
                <w:szCs w:val="21"/>
              </w:rPr>
              <w:t>3320</w:t>
            </w:r>
          </w:p>
        </w:tc>
        <w:tc>
          <w:tcPr>
            <w:tcW w:w="1230" w:type="dxa"/>
            <w:noWrap/>
            <w:vAlign w:val="center"/>
          </w:tcPr>
          <w:p>
            <w:pPr>
              <w:snapToGrid w:val="0"/>
              <w:jc w:val="center"/>
              <w:rPr>
                <w:bCs/>
                <w:szCs w:val="21"/>
              </w:rPr>
            </w:pPr>
            <w:r>
              <w:rPr>
                <w:rFonts w:hint="eastAsia" w:hAnsi="宋体"/>
                <w:szCs w:val="21"/>
              </w:rPr>
              <w:t>2970</w:t>
            </w:r>
          </w:p>
        </w:tc>
      </w:tr>
    </w:tbl>
    <w:p>
      <w:pPr>
        <w:pStyle w:val="6"/>
      </w:pPr>
      <w:bookmarkStart w:id="80" w:name="_Toc12085"/>
      <w:r>
        <w:rPr>
          <w:rFonts w:hint="eastAsia"/>
        </w:rPr>
        <w:t>江华水文站设计洪水计算</w:t>
      </w:r>
      <w:bookmarkEnd w:id="80"/>
    </w:p>
    <w:p>
      <w:pPr>
        <w:spacing w:before="156" w:beforeLines="50" w:line="360" w:lineRule="auto"/>
        <w:ind w:firstLine="560" w:firstLineChars="200"/>
        <w:rPr>
          <w:rFonts w:hAnsi="宋体"/>
          <w:b/>
          <w:bCs/>
          <w:szCs w:val="21"/>
        </w:rPr>
      </w:pPr>
      <w:r>
        <w:rPr>
          <w:rFonts w:hint="eastAsia"/>
          <w:sz w:val="28"/>
        </w:rPr>
        <w:t>由于江华水文站2014年之后已停测，因此本次收集江华水文站1964</w:t>
      </w:r>
      <w:r>
        <w:rPr>
          <w:sz w:val="28"/>
        </w:rPr>
        <w:t>～</w:t>
      </w:r>
      <w:r>
        <w:rPr>
          <w:rFonts w:hint="eastAsia"/>
          <w:sz w:val="28"/>
        </w:rPr>
        <w:t>2014年实测洪水系列资料，统计该站历年最大洪峰流量系列如表7。</w:t>
      </w:r>
    </w:p>
    <w:p>
      <w:pPr>
        <w:adjustRightInd w:val="0"/>
        <w:spacing w:before="156"/>
        <w:rPr>
          <w:b/>
          <w:bCs/>
        </w:rPr>
      </w:pPr>
      <w:r>
        <w:rPr>
          <w:rFonts w:hAnsi="宋体"/>
          <w:b/>
          <w:bCs/>
          <w:szCs w:val="21"/>
        </w:rPr>
        <w:t>表</w:t>
      </w:r>
      <w:r>
        <w:rPr>
          <w:rFonts w:hint="eastAsia" w:hAnsi="宋体"/>
          <w:b/>
          <w:bCs/>
          <w:szCs w:val="21"/>
        </w:rPr>
        <w:t xml:space="preserve">7                        </w:t>
      </w:r>
      <w:r>
        <w:rPr>
          <w:rFonts w:hint="eastAsia" w:hAnsi="宋体"/>
          <w:b/>
          <w:bCs/>
          <w:sz w:val="24"/>
          <w:szCs w:val="24"/>
        </w:rPr>
        <w:t>江华</w:t>
      </w:r>
      <w:r>
        <w:rPr>
          <w:rFonts w:hAnsi="宋体"/>
          <w:b/>
          <w:bCs/>
          <w:sz w:val="24"/>
          <w:szCs w:val="24"/>
        </w:rPr>
        <w:t>水文站历年最大洪峰流量表</w:t>
      </w:r>
    </w:p>
    <w:tbl>
      <w:tblPr>
        <w:tblStyle w:val="22"/>
        <w:tblW w:w="868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797"/>
        <w:gridCol w:w="1145"/>
        <w:gridCol w:w="1705"/>
        <w:gridCol w:w="1145"/>
        <w:gridCol w:w="188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012"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年份</w:t>
            </w:r>
          </w:p>
        </w:tc>
        <w:tc>
          <w:tcPr>
            <w:tcW w:w="1797"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洪峰流量（m</w:t>
            </w:r>
            <w:r>
              <w:rPr>
                <w:rFonts w:ascii="Times New Roman" w:hAnsi="Times New Roman" w:cs="Times New Roman"/>
                <w:bCs/>
                <w:szCs w:val="21"/>
                <w:vertAlign w:val="superscript"/>
              </w:rPr>
              <w:t>3</w:t>
            </w:r>
            <w:r>
              <w:rPr>
                <w:rFonts w:ascii="Times New Roman" w:hAnsi="Times New Roman" w:cs="Times New Roman"/>
                <w:bCs/>
                <w:szCs w:val="21"/>
              </w:rPr>
              <w:t>/s）</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年份</w:t>
            </w:r>
          </w:p>
        </w:tc>
        <w:tc>
          <w:tcPr>
            <w:tcW w:w="17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洪峰流量（m</w:t>
            </w:r>
            <w:r>
              <w:rPr>
                <w:rFonts w:ascii="Times New Roman" w:hAnsi="Times New Roman" w:cs="Times New Roman"/>
                <w:bCs/>
                <w:szCs w:val="21"/>
                <w:vertAlign w:val="superscript"/>
              </w:rPr>
              <w:t>3</w:t>
            </w:r>
            <w:r>
              <w:rPr>
                <w:rFonts w:ascii="Times New Roman" w:hAnsi="Times New Roman" w:cs="Times New Roman"/>
                <w:bCs/>
                <w:szCs w:val="21"/>
              </w:rPr>
              <w:t>/s）</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年份</w:t>
            </w:r>
          </w:p>
        </w:tc>
        <w:tc>
          <w:tcPr>
            <w:tcW w:w="1882"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洪峰流量（m</w:t>
            </w:r>
            <w:r>
              <w:rPr>
                <w:rFonts w:ascii="Times New Roman" w:hAnsi="Times New Roman" w:cs="Times New Roman"/>
                <w:bCs/>
                <w:szCs w:val="21"/>
                <w:vertAlign w:val="superscript"/>
              </w:rPr>
              <w:t>3</w:t>
            </w:r>
            <w:r>
              <w:rPr>
                <w:rFonts w:ascii="Times New Roman" w:hAnsi="Times New Roman" w:cs="Times New Roman"/>
                <w:bCs/>
                <w:szCs w:val="21"/>
              </w:rPr>
              <w:t>/s）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012"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1964</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900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1981</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1460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1998</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1620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012"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1965</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672</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1982</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1910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1999</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1920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012"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1966</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1360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1983</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1560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2000</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626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012"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1967</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1520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1984</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1390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2001</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1400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012"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1968</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1900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1985</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2200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2002</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2890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012"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1969</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1100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1986</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915</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2003</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2550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012"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1970</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724</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1987</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757</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2004</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1180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012"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1971</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1180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1988</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818</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2005</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1340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012"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1972</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1870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1989</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803</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2006</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2400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012"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1973</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2720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1990</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1180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2007</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815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012"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1974</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1690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1991</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849</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2008</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3650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012"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1975</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1050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1992</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1040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2009</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012"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1976</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1460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1993</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2610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2010</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1790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012"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1977</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1340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1994</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2710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2011</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1230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012"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1978</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1670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1995</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1960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2012</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779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012"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1979</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711</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1996</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1480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2013</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2880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012"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1980</w:t>
            </w:r>
          </w:p>
        </w:tc>
        <w:tc>
          <w:tcPr>
            <w:tcW w:w="1797"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1940</w:t>
            </w:r>
          </w:p>
        </w:tc>
        <w:tc>
          <w:tcPr>
            <w:tcW w:w="11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1997</w:t>
            </w:r>
          </w:p>
        </w:tc>
        <w:tc>
          <w:tcPr>
            <w:tcW w:w="170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1880</w:t>
            </w:r>
          </w:p>
        </w:tc>
        <w:tc>
          <w:tcPr>
            <w:tcW w:w="1145"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2014</w:t>
            </w:r>
          </w:p>
        </w:tc>
        <w:tc>
          <w:tcPr>
            <w:tcW w:w="1882"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1040</w:t>
            </w:r>
          </w:p>
        </w:tc>
      </w:tr>
    </w:tbl>
    <w:p>
      <w:pPr>
        <w:spacing w:before="156" w:beforeLines="50" w:line="360" w:lineRule="auto"/>
        <w:ind w:firstLine="560" w:firstLineChars="200"/>
        <w:rPr>
          <w:sz w:val="28"/>
        </w:rPr>
      </w:pPr>
      <w:r>
        <w:rPr>
          <w:sz w:val="28"/>
        </w:rPr>
        <w:t>江华站有1964年至2014年洪水实测资料，计算时以1818年、1853年、1877年、1915年和1934年调查历史洪水和1964～2014年实测洪水组成一组不连序系列进行洪水经验频率分析计算。其公式如下：</w:t>
      </w:r>
    </w:p>
    <w:p>
      <w:pPr>
        <w:spacing w:before="156" w:beforeLines="50" w:line="360" w:lineRule="auto"/>
        <w:ind w:firstLine="560" w:firstLineChars="200"/>
        <w:rPr>
          <w:sz w:val="28"/>
        </w:rPr>
      </w:pPr>
      <w:r>
        <w:rPr>
          <w:sz w:val="28"/>
        </w:rPr>
        <w:t>经验频率公式：历史洪水PM=M/（N+1）×100%</w:t>
      </w:r>
    </w:p>
    <w:p>
      <w:pPr>
        <w:spacing w:before="156" w:beforeLines="50" w:line="360" w:lineRule="auto"/>
        <w:ind w:firstLine="560" w:firstLineChars="200"/>
        <w:rPr>
          <w:sz w:val="28"/>
        </w:rPr>
      </w:pPr>
      <w:r>
        <w:rPr>
          <w:sz w:val="28"/>
        </w:rPr>
        <w:t>实测系列Pm=</w:t>
      </w:r>
      <w:r>
        <w:rPr>
          <w:sz w:val="28"/>
        </w:rPr>
        <w:object>
          <v:shape id="_x0000_i1032" o:spt="75" type="#_x0000_t75" style="height:30.75pt;width:140.25pt;" o:ole="t" filled="f" o:preferrelative="t" stroked="f" coordsize="21600,21600">
            <v:path/>
            <v:fill on="f" focussize="0,0"/>
            <v:stroke on="f" joinstyle="miter"/>
            <v:imagedata r:id="rId26" o:title=""/>
            <o:lock v:ext="edit" aspectratio="t"/>
            <w10:wrap type="none"/>
            <w10:anchorlock/>
          </v:shape>
          <o:OLEObject Type="Embed" ProgID="Equation.3" ShapeID="_x0000_i1032" DrawAspect="Content" ObjectID="_1468075732" r:id="rId25">
            <o:LockedField>false</o:LockedField>
          </o:OLEObject>
        </w:object>
      </w:r>
      <w:r>
        <w:rPr>
          <w:sz w:val="28"/>
        </w:rPr>
        <w:t>（m=l+1,…,n）</w:t>
      </w:r>
    </w:p>
    <w:p>
      <w:pPr>
        <w:spacing w:before="156" w:beforeLines="50" w:line="360" w:lineRule="auto"/>
        <w:ind w:firstLine="560" w:firstLineChars="200"/>
        <w:rPr>
          <w:sz w:val="28"/>
        </w:rPr>
      </w:pPr>
      <w:r>
        <w:rPr>
          <w:sz w:val="28"/>
        </w:rPr>
        <w:t>式中：PM----序号为M的历史洪水频率</w:t>
      </w:r>
    </w:p>
    <w:p>
      <w:pPr>
        <w:spacing w:before="156" w:beforeLines="50" w:line="360" w:lineRule="auto"/>
        <w:ind w:firstLine="560" w:firstLineChars="200"/>
        <w:rPr>
          <w:sz w:val="28"/>
        </w:rPr>
      </w:pPr>
      <w:r>
        <w:rPr>
          <w:sz w:val="28"/>
        </w:rPr>
        <w:t>N----历史洪水考证期</w:t>
      </w:r>
    </w:p>
    <w:p>
      <w:pPr>
        <w:spacing w:before="156" w:beforeLines="50" w:line="360" w:lineRule="auto"/>
        <w:ind w:firstLine="560" w:firstLineChars="200"/>
        <w:rPr>
          <w:sz w:val="28"/>
        </w:rPr>
      </w:pPr>
      <w:r>
        <w:rPr>
          <w:sz w:val="28"/>
        </w:rPr>
        <w:t>M----历史洪水序号</w:t>
      </w:r>
    </w:p>
    <w:p>
      <w:pPr>
        <w:spacing w:before="156" w:beforeLines="50" w:line="360" w:lineRule="auto"/>
        <w:ind w:firstLine="560" w:firstLineChars="200"/>
        <w:rPr>
          <w:sz w:val="28"/>
        </w:rPr>
      </w:pPr>
      <w:r>
        <w:rPr>
          <w:sz w:val="28"/>
        </w:rPr>
        <w:t>Pm----序号为m的实测洪水频率</w:t>
      </w:r>
    </w:p>
    <w:p>
      <w:pPr>
        <w:spacing w:before="156" w:beforeLines="50" w:line="360" w:lineRule="auto"/>
        <w:ind w:firstLine="560" w:firstLineChars="200"/>
        <w:rPr>
          <w:sz w:val="28"/>
        </w:rPr>
      </w:pPr>
      <w:r>
        <w:rPr>
          <w:sz w:val="28"/>
        </w:rPr>
        <w:t>l----从n项连序系列中抽出的特大洪水个数</w:t>
      </w:r>
    </w:p>
    <w:p>
      <w:pPr>
        <w:spacing w:before="156" w:beforeLines="50" w:line="360" w:lineRule="auto"/>
        <w:ind w:firstLine="560" w:firstLineChars="200"/>
        <w:rPr>
          <w:sz w:val="28"/>
        </w:rPr>
      </w:pPr>
      <w:r>
        <w:rPr>
          <w:sz w:val="28"/>
        </w:rPr>
        <w:t>a----特大洪水个数</w:t>
      </w:r>
    </w:p>
    <w:p>
      <w:pPr>
        <w:spacing w:before="156" w:beforeLines="50" w:line="360" w:lineRule="auto"/>
        <w:ind w:firstLine="560" w:firstLineChars="200"/>
        <w:rPr>
          <w:sz w:val="28"/>
        </w:rPr>
      </w:pPr>
      <w:r>
        <w:rPr>
          <w:sz w:val="28"/>
        </w:rPr>
        <w:t>n----实测洪水系列长度</w:t>
      </w:r>
    </w:p>
    <w:p>
      <w:pPr>
        <w:spacing w:before="156" w:beforeLines="50" w:line="360" w:lineRule="auto"/>
        <w:ind w:firstLine="560" w:firstLineChars="200"/>
        <w:rPr>
          <w:sz w:val="28"/>
        </w:rPr>
      </w:pPr>
      <w:r>
        <w:rPr>
          <w:sz w:val="28"/>
        </w:rPr>
        <w:t>m----实测系列序号</w:t>
      </w:r>
    </w:p>
    <w:p>
      <w:pPr>
        <w:spacing w:before="156" w:beforeLines="50" w:line="360" w:lineRule="auto"/>
        <w:ind w:firstLine="560" w:firstLineChars="200"/>
        <w:rPr>
          <w:sz w:val="28"/>
        </w:rPr>
      </w:pPr>
      <w:r>
        <w:rPr>
          <w:sz w:val="28"/>
        </w:rPr>
        <w:t>然后以矩法计算的均值、Cv值作为初估值，采用P-Ⅲ曲线适线调整参数，确定Cv、Cs，计算</w:t>
      </w:r>
      <w:r>
        <w:rPr>
          <w:rFonts w:hint="eastAsia"/>
          <w:sz w:val="28"/>
        </w:rPr>
        <w:t>江华</w:t>
      </w:r>
      <w:r>
        <w:rPr>
          <w:sz w:val="28"/>
        </w:rPr>
        <w:t>水文站各时段各种频率的设计值，频率计算成果如表</w:t>
      </w:r>
      <w:r>
        <w:rPr>
          <w:rFonts w:hint="eastAsia"/>
          <w:sz w:val="28"/>
        </w:rPr>
        <w:t>7</w:t>
      </w:r>
      <w:r>
        <w:rPr>
          <w:sz w:val="28"/>
        </w:rPr>
        <w:t>和</w:t>
      </w:r>
      <w:r>
        <w:rPr>
          <w:rFonts w:hint="eastAsia"/>
          <w:sz w:val="28"/>
        </w:rPr>
        <w:t>江华</w:t>
      </w:r>
      <w:r>
        <w:rPr>
          <w:sz w:val="28"/>
        </w:rPr>
        <w:t>水文站</w:t>
      </w:r>
      <w:r>
        <w:rPr>
          <w:rFonts w:hint="eastAsia"/>
          <w:sz w:val="28"/>
        </w:rPr>
        <w:t>洪峰流量计算频率曲线图</w:t>
      </w:r>
      <w:r>
        <w:rPr>
          <w:sz w:val="28"/>
        </w:rPr>
        <w:t>，最终求得</w:t>
      </w:r>
      <w:r>
        <w:rPr>
          <w:rFonts w:hint="eastAsia"/>
          <w:sz w:val="28"/>
        </w:rPr>
        <w:t>江华</w:t>
      </w:r>
      <w:r>
        <w:rPr>
          <w:sz w:val="28"/>
        </w:rPr>
        <w:t>站设计洪水计算结果如表</w:t>
      </w:r>
      <w:r>
        <w:rPr>
          <w:rFonts w:hint="eastAsia"/>
          <w:sz w:val="28"/>
        </w:rPr>
        <w:t>8</w:t>
      </w:r>
      <w:r>
        <w:rPr>
          <w:sz w:val="28"/>
        </w:rPr>
        <w:t>。</w:t>
      </w:r>
    </w:p>
    <w:p>
      <w:pPr>
        <w:rPr>
          <w:b/>
          <w:szCs w:val="21"/>
        </w:rPr>
      </w:pPr>
    </w:p>
    <w:p>
      <w:pPr>
        <w:rPr>
          <w:b/>
          <w:szCs w:val="21"/>
        </w:rPr>
      </w:pPr>
    </w:p>
    <w:p>
      <w:pPr>
        <w:rPr>
          <w:b/>
          <w:szCs w:val="21"/>
        </w:rPr>
      </w:pPr>
    </w:p>
    <w:p>
      <w:pPr>
        <w:rPr>
          <w:b/>
          <w:szCs w:val="21"/>
        </w:rPr>
      </w:pPr>
    </w:p>
    <w:p>
      <w:pPr>
        <w:rPr>
          <w:b/>
          <w:szCs w:val="21"/>
        </w:rPr>
      </w:pPr>
    </w:p>
    <w:p>
      <w:pPr>
        <w:rPr>
          <w:b/>
          <w:szCs w:val="21"/>
        </w:rPr>
      </w:pPr>
    </w:p>
    <w:p>
      <w:pPr>
        <w:rPr>
          <w:b/>
          <w:szCs w:val="21"/>
        </w:rPr>
      </w:pPr>
    </w:p>
    <w:p>
      <w:pPr>
        <w:rPr>
          <w:b/>
          <w:szCs w:val="21"/>
        </w:rPr>
      </w:pPr>
    </w:p>
    <w:p>
      <w:pPr>
        <w:rPr>
          <w:b/>
          <w:szCs w:val="21"/>
        </w:rPr>
      </w:pPr>
    </w:p>
    <w:p>
      <w:pPr>
        <w:rPr>
          <w:b/>
          <w:szCs w:val="21"/>
        </w:rPr>
      </w:pPr>
    </w:p>
    <w:p>
      <w:pPr>
        <w:rPr>
          <w:b/>
          <w:sz w:val="24"/>
          <w:szCs w:val="24"/>
        </w:rPr>
      </w:pPr>
      <w:r>
        <w:rPr>
          <w:rFonts w:hint="eastAsia"/>
          <w:b/>
          <w:szCs w:val="21"/>
        </w:rPr>
        <w:t xml:space="preserve">表8                       </w:t>
      </w:r>
      <w:r>
        <w:rPr>
          <w:rFonts w:hint="eastAsia"/>
          <w:b/>
          <w:sz w:val="24"/>
          <w:szCs w:val="24"/>
        </w:rPr>
        <w:t>江华水文站洪峰流量频率计算表</w:t>
      </w:r>
    </w:p>
    <w:tbl>
      <w:tblPr>
        <w:tblStyle w:val="22"/>
        <w:tblW w:w="89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4"/>
        <w:gridCol w:w="1129"/>
        <w:gridCol w:w="1244"/>
        <w:gridCol w:w="1383"/>
        <w:gridCol w:w="552"/>
        <w:gridCol w:w="1102"/>
        <w:gridCol w:w="1382"/>
        <w:gridCol w:w="15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634" w:type="dxa"/>
            <w:noWrap/>
            <w:vAlign w:val="center"/>
          </w:tcPr>
          <w:p>
            <w:pPr>
              <w:adjustRightInd w:val="0"/>
              <w:snapToGrid w:val="0"/>
              <w:spacing w:line="220" w:lineRule="atLeast"/>
              <w:jc w:val="center"/>
              <w:rPr>
                <w:sz w:val="18"/>
                <w:szCs w:val="18"/>
              </w:rPr>
            </w:pPr>
            <w:r>
              <w:rPr>
                <w:rFonts w:hAnsi="宋体"/>
                <w:sz w:val="18"/>
                <w:szCs w:val="18"/>
              </w:rPr>
              <w:t>系列</w:t>
            </w:r>
          </w:p>
        </w:tc>
        <w:tc>
          <w:tcPr>
            <w:tcW w:w="1129" w:type="dxa"/>
            <w:noWrap/>
            <w:vAlign w:val="center"/>
          </w:tcPr>
          <w:p>
            <w:pPr>
              <w:adjustRightInd w:val="0"/>
              <w:snapToGrid w:val="0"/>
              <w:spacing w:line="220" w:lineRule="atLeast"/>
              <w:jc w:val="center"/>
              <w:rPr>
                <w:sz w:val="18"/>
                <w:szCs w:val="18"/>
              </w:rPr>
            </w:pPr>
            <w:r>
              <w:rPr>
                <w:rFonts w:hAnsi="宋体"/>
                <w:sz w:val="18"/>
                <w:szCs w:val="18"/>
              </w:rPr>
              <w:t>序号</w:t>
            </w:r>
          </w:p>
        </w:tc>
        <w:tc>
          <w:tcPr>
            <w:tcW w:w="1244" w:type="dxa"/>
            <w:noWrap/>
            <w:vAlign w:val="center"/>
          </w:tcPr>
          <w:p>
            <w:pPr>
              <w:adjustRightInd w:val="0"/>
              <w:snapToGrid w:val="0"/>
              <w:spacing w:line="220" w:lineRule="atLeast"/>
              <w:jc w:val="center"/>
              <w:rPr>
                <w:sz w:val="18"/>
                <w:szCs w:val="18"/>
              </w:rPr>
            </w:pPr>
            <w:r>
              <w:rPr>
                <w:rFonts w:hAnsi="宋体"/>
                <w:sz w:val="18"/>
                <w:szCs w:val="18"/>
              </w:rPr>
              <w:t>年份</w:t>
            </w:r>
          </w:p>
        </w:tc>
        <w:tc>
          <w:tcPr>
            <w:tcW w:w="1383" w:type="dxa"/>
            <w:noWrap/>
            <w:vAlign w:val="center"/>
          </w:tcPr>
          <w:p>
            <w:pPr>
              <w:adjustRightInd w:val="0"/>
              <w:snapToGrid w:val="0"/>
              <w:spacing w:line="220" w:lineRule="atLeast"/>
              <w:jc w:val="center"/>
              <w:rPr>
                <w:sz w:val="18"/>
                <w:szCs w:val="18"/>
              </w:rPr>
            </w:pPr>
            <w:r>
              <w:rPr>
                <w:rFonts w:hAnsi="宋体"/>
                <w:sz w:val="18"/>
                <w:szCs w:val="18"/>
              </w:rPr>
              <w:t>数值（</w:t>
            </w:r>
            <w:r>
              <w:rPr>
                <w:sz w:val="18"/>
                <w:szCs w:val="18"/>
              </w:rPr>
              <w:t>m</w:t>
            </w:r>
            <w:r>
              <w:rPr>
                <w:sz w:val="18"/>
                <w:szCs w:val="18"/>
                <w:vertAlign w:val="superscript"/>
              </w:rPr>
              <w:t>3</w:t>
            </w:r>
            <w:r>
              <w:rPr>
                <w:sz w:val="18"/>
                <w:szCs w:val="18"/>
              </w:rPr>
              <w:t>/s</w:t>
            </w:r>
            <w:r>
              <w:rPr>
                <w:rFonts w:hAnsi="宋体"/>
                <w:sz w:val="18"/>
                <w:szCs w:val="18"/>
              </w:rPr>
              <w:t>）</w:t>
            </w:r>
          </w:p>
        </w:tc>
        <w:tc>
          <w:tcPr>
            <w:tcW w:w="552" w:type="dxa"/>
            <w:vMerge w:val="restart"/>
            <w:noWrap/>
            <w:vAlign w:val="center"/>
          </w:tcPr>
          <w:p>
            <w:pPr>
              <w:adjustRightInd w:val="0"/>
              <w:snapToGrid w:val="0"/>
              <w:spacing w:line="220" w:lineRule="atLeast"/>
              <w:jc w:val="center"/>
              <w:rPr>
                <w:sz w:val="18"/>
                <w:szCs w:val="18"/>
              </w:rPr>
            </w:pPr>
          </w:p>
        </w:tc>
        <w:tc>
          <w:tcPr>
            <w:tcW w:w="1102" w:type="dxa"/>
            <w:noWrap/>
            <w:vAlign w:val="center"/>
          </w:tcPr>
          <w:p>
            <w:pPr>
              <w:adjustRightInd w:val="0"/>
              <w:snapToGrid w:val="0"/>
              <w:spacing w:line="220" w:lineRule="atLeast"/>
              <w:jc w:val="center"/>
              <w:rPr>
                <w:sz w:val="18"/>
                <w:szCs w:val="18"/>
              </w:rPr>
            </w:pPr>
            <w:r>
              <w:rPr>
                <w:rFonts w:hAnsi="宋体"/>
                <w:sz w:val="18"/>
                <w:szCs w:val="18"/>
              </w:rPr>
              <w:t>年份</w:t>
            </w:r>
          </w:p>
        </w:tc>
        <w:tc>
          <w:tcPr>
            <w:tcW w:w="1382" w:type="dxa"/>
            <w:noWrap/>
            <w:vAlign w:val="center"/>
          </w:tcPr>
          <w:p>
            <w:pPr>
              <w:adjustRightInd w:val="0"/>
              <w:snapToGrid w:val="0"/>
              <w:spacing w:line="220" w:lineRule="atLeast"/>
              <w:jc w:val="center"/>
              <w:rPr>
                <w:sz w:val="18"/>
                <w:szCs w:val="18"/>
              </w:rPr>
            </w:pPr>
            <w:r>
              <w:rPr>
                <w:rFonts w:hAnsi="宋体"/>
                <w:sz w:val="18"/>
                <w:szCs w:val="18"/>
              </w:rPr>
              <w:t>数值（</w:t>
            </w:r>
            <w:r>
              <w:rPr>
                <w:sz w:val="18"/>
                <w:szCs w:val="18"/>
              </w:rPr>
              <w:t>m</w:t>
            </w:r>
            <w:r>
              <w:rPr>
                <w:sz w:val="18"/>
                <w:szCs w:val="18"/>
                <w:vertAlign w:val="superscript"/>
              </w:rPr>
              <w:t>3</w:t>
            </w:r>
            <w:r>
              <w:rPr>
                <w:sz w:val="18"/>
                <w:szCs w:val="18"/>
              </w:rPr>
              <w:t>/s</w:t>
            </w:r>
            <w:r>
              <w:rPr>
                <w:rFonts w:hAnsi="宋体"/>
                <w:sz w:val="18"/>
                <w:szCs w:val="18"/>
              </w:rPr>
              <w:t>）</w:t>
            </w:r>
          </w:p>
        </w:tc>
        <w:tc>
          <w:tcPr>
            <w:tcW w:w="1514" w:type="dxa"/>
            <w:noWrap/>
            <w:vAlign w:val="center"/>
          </w:tcPr>
          <w:p>
            <w:pPr>
              <w:adjustRightInd w:val="0"/>
              <w:snapToGrid w:val="0"/>
              <w:spacing w:line="220" w:lineRule="atLeast"/>
              <w:jc w:val="center"/>
              <w:rPr>
                <w:sz w:val="18"/>
                <w:szCs w:val="18"/>
              </w:rPr>
            </w:pPr>
            <w:r>
              <w:rPr>
                <w:rFonts w:hAnsi="宋体"/>
                <w:sz w:val="18"/>
                <w:szCs w:val="18"/>
              </w:rPr>
              <w:t>频率（</w:t>
            </w:r>
            <w:r>
              <w:rPr>
                <w:sz w:val="18"/>
                <w:szCs w:val="18"/>
              </w:rPr>
              <w:t>%</w:t>
            </w:r>
            <w:r>
              <w:rPr>
                <w:rFonts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restart"/>
            <w:noWrap/>
            <w:vAlign w:val="center"/>
          </w:tcPr>
          <w:p>
            <w:pPr>
              <w:adjustRightInd w:val="0"/>
              <w:snapToGrid w:val="0"/>
              <w:spacing w:line="220" w:lineRule="atLeast"/>
              <w:jc w:val="center"/>
              <w:rPr>
                <w:sz w:val="18"/>
                <w:szCs w:val="18"/>
              </w:rPr>
            </w:pPr>
            <w:r>
              <w:rPr>
                <w:rFonts w:hAnsi="宋体"/>
                <w:sz w:val="18"/>
                <w:szCs w:val="18"/>
              </w:rPr>
              <w:t>历史洪水</w:t>
            </w:r>
          </w:p>
        </w:tc>
        <w:tc>
          <w:tcPr>
            <w:tcW w:w="1129" w:type="dxa"/>
            <w:noWrap/>
            <w:vAlign w:val="center"/>
          </w:tcPr>
          <w:p>
            <w:pPr>
              <w:adjustRightInd w:val="0"/>
              <w:snapToGrid w:val="0"/>
              <w:spacing w:line="220" w:lineRule="atLeast"/>
              <w:jc w:val="center"/>
              <w:rPr>
                <w:sz w:val="18"/>
                <w:szCs w:val="18"/>
              </w:rPr>
            </w:pPr>
            <w:r>
              <w:rPr>
                <w:sz w:val="18"/>
                <w:szCs w:val="18"/>
              </w:rPr>
              <w:t>1</w:t>
            </w:r>
          </w:p>
        </w:tc>
        <w:tc>
          <w:tcPr>
            <w:tcW w:w="1244" w:type="dxa"/>
            <w:noWrap/>
            <w:vAlign w:val="center"/>
          </w:tcPr>
          <w:p>
            <w:pPr>
              <w:adjustRightInd w:val="0"/>
              <w:snapToGrid w:val="0"/>
              <w:spacing w:line="220" w:lineRule="atLeast"/>
              <w:jc w:val="center"/>
              <w:rPr>
                <w:rFonts w:eastAsia="宋体"/>
                <w:sz w:val="18"/>
                <w:szCs w:val="18"/>
              </w:rPr>
            </w:pPr>
            <w:r>
              <w:rPr>
                <w:sz w:val="18"/>
                <w:szCs w:val="18"/>
              </w:rPr>
              <w:t>1</w:t>
            </w:r>
            <w:r>
              <w:rPr>
                <w:rFonts w:hint="eastAsia"/>
                <w:sz w:val="18"/>
                <w:szCs w:val="18"/>
              </w:rPr>
              <w:t>818</w:t>
            </w:r>
          </w:p>
        </w:tc>
        <w:tc>
          <w:tcPr>
            <w:tcW w:w="1383" w:type="dxa"/>
            <w:noWrap/>
            <w:vAlign w:val="center"/>
          </w:tcPr>
          <w:p>
            <w:pPr>
              <w:adjustRightInd w:val="0"/>
              <w:snapToGrid w:val="0"/>
              <w:spacing w:line="220" w:lineRule="atLeast"/>
              <w:jc w:val="center"/>
              <w:rPr>
                <w:rFonts w:eastAsia="宋体"/>
                <w:sz w:val="18"/>
                <w:szCs w:val="18"/>
              </w:rPr>
            </w:pPr>
            <w:r>
              <w:rPr>
                <w:rFonts w:hint="eastAsia"/>
                <w:sz w:val="18"/>
                <w:szCs w:val="18"/>
              </w:rPr>
              <w:t>5090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1818</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5090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0.51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2</w:t>
            </w:r>
          </w:p>
        </w:tc>
        <w:tc>
          <w:tcPr>
            <w:tcW w:w="1244" w:type="dxa"/>
            <w:noWrap/>
            <w:vAlign w:val="center"/>
          </w:tcPr>
          <w:p>
            <w:pPr>
              <w:adjustRightInd w:val="0"/>
              <w:snapToGrid w:val="0"/>
              <w:spacing w:line="220" w:lineRule="atLeast"/>
              <w:jc w:val="center"/>
              <w:rPr>
                <w:rFonts w:eastAsia="宋体"/>
                <w:sz w:val="18"/>
                <w:szCs w:val="18"/>
              </w:rPr>
            </w:pPr>
            <w:r>
              <w:rPr>
                <w:sz w:val="18"/>
                <w:szCs w:val="18"/>
              </w:rPr>
              <w:t>1</w:t>
            </w:r>
            <w:r>
              <w:rPr>
                <w:rFonts w:hint="eastAsia"/>
                <w:sz w:val="18"/>
                <w:szCs w:val="18"/>
              </w:rPr>
              <w:t>853</w:t>
            </w:r>
          </w:p>
        </w:tc>
        <w:tc>
          <w:tcPr>
            <w:tcW w:w="1383" w:type="dxa"/>
            <w:noWrap/>
            <w:vAlign w:val="center"/>
          </w:tcPr>
          <w:p>
            <w:pPr>
              <w:adjustRightInd w:val="0"/>
              <w:snapToGrid w:val="0"/>
              <w:spacing w:line="220" w:lineRule="atLeast"/>
              <w:jc w:val="center"/>
              <w:rPr>
                <w:rFonts w:eastAsia="宋体"/>
                <w:sz w:val="18"/>
                <w:szCs w:val="18"/>
              </w:rPr>
            </w:pPr>
            <w:r>
              <w:rPr>
                <w:rFonts w:hint="eastAsia"/>
                <w:sz w:val="18"/>
                <w:szCs w:val="18"/>
              </w:rPr>
              <w:t>4550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1853</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4550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3</w:t>
            </w:r>
          </w:p>
        </w:tc>
        <w:tc>
          <w:tcPr>
            <w:tcW w:w="1244" w:type="dxa"/>
            <w:noWrap/>
            <w:vAlign w:val="center"/>
          </w:tcPr>
          <w:p>
            <w:pPr>
              <w:adjustRightInd w:val="0"/>
              <w:snapToGrid w:val="0"/>
              <w:spacing w:line="220" w:lineRule="atLeast"/>
              <w:jc w:val="center"/>
              <w:rPr>
                <w:rFonts w:eastAsia="宋体"/>
                <w:sz w:val="18"/>
                <w:szCs w:val="18"/>
              </w:rPr>
            </w:pPr>
            <w:r>
              <w:rPr>
                <w:sz w:val="18"/>
                <w:szCs w:val="18"/>
              </w:rPr>
              <w:t>1</w:t>
            </w:r>
            <w:r>
              <w:rPr>
                <w:rFonts w:hint="eastAsia"/>
                <w:sz w:val="18"/>
                <w:szCs w:val="18"/>
              </w:rPr>
              <w:t>877</w:t>
            </w:r>
          </w:p>
        </w:tc>
        <w:tc>
          <w:tcPr>
            <w:tcW w:w="1383" w:type="dxa"/>
            <w:noWrap/>
            <w:vAlign w:val="center"/>
          </w:tcPr>
          <w:p>
            <w:pPr>
              <w:adjustRightInd w:val="0"/>
              <w:snapToGrid w:val="0"/>
              <w:spacing w:line="220" w:lineRule="atLeast"/>
              <w:jc w:val="center"/>
              <w:rPr>
                <w:rFonts w:eastAsia="宋体"/>
                <w:sz w:val="18"/>
                <w:szCs w:val="18"/>
              </w:rPr>
            </w:pPr>
            <w:r>
              <w:rPr>
                <w:rFonts w:hint="eastAsia"/>
                <w:sz w:val="18"/>
                <w:szCs w:val="18"/>
              </w:rPr>
              <w:t>3590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2008</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3650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3.03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4</w:t>
            </w:r>
          </w:p>
        </w:tc>
        <w:tc>
          <w:tcPr>
            <w:tcW w:w="1244" w:type="dxa"/>
            <w:noWrap/>
            <w:vAlign w:val="center"/>
          </w:tcPr>
          <w:p>
            <w:pPr>
              <w:adjustRightInd w:val="0"/>
              <w:snapToGrid w:val="0"/>
              <w:spacing w:line="220" w:lineRule="atLeast"/>
              <w:jc w:val="center"/>
              <w:rPr>
                <w:rFonts w:eastAsia="宋体"/>
                <w:sz w:val="18"/>
                <w:szCs w:val="18"/>
              </w:rPr>
            </w:pPr>
            <w:r>
              <w:rPr>
                <w:sz w:val="18"/>
                <w:szCs w:val="18"/>
              </w:rPr>
              <w:t>19</w:t>
            </w:r>
            <w:r>
              <w:rPr>
                <w:rFonts w:hint="eastAsia"/>
                <w:sz w:val="18"/>
                <w:szCs w:val="18"/>
              </w:rPr>
              <w:t>15</w:t>
            </w:r>
          </w:p>
        </w:tc>
        <w:tc>
          <w:tcPr>
            <w:tcW w:w="1383" w:type="dxa"/>
            <w:noWrap/>
            <w:vAlign w:val="center"/>
          </w:tcPr>
          <w:p>
            <w:pPr>
              <w:adjustRightInd w:val="0"/>
              <w:snapToGrid w:val="0"/>
              <w:spacing w:line="220" w:lineRule="atLeast"/>
              <w:jc w:val="center"/>
              <w:rPr>
                <w:rFonts w:eastAsia="宋体"/>
                <w:sz w:val="18"/>
                <w:szCs w:val="18"/>
              </w:rPr>
            </w:pPr>
            <w:r>
              <w:rPr>
                <w:rFonts w:hint="eastAsia"/>
                <w:sz w:val="18"/>
                <w:szCs w:val="18"/>
              </w:rPr>
              <w:t>3320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1877</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3590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4.83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5</w:t>
            </w:r>
          </w:p>
        </w:tc>
        <w:tc>
          <w:tcPr>
            <w:tcW w:w="1244" w:type="dxa"/>
            <w:noWrap/>
            <w:vAlign w:val="center"/>
          </w:tcPr>
          <w:p>
            <w:pPr>
              <w:adjustRightInd w:val="0"/>
              <w:snapToGrid w:val="0"/>
              <w:spacing w:line="220" w:lineRule="atLeast"/>
              <w:jc w:val="center"/>
              <w:rPr>
                <w:rFonts w:eastAsia="宋体"/>
                <w:sz w:val="18"/>
                <w:szCs w:val="18"/>
              </w:rPr>
            </w:pPr>
            <w:r>
              <w:rPr>
                <w:sz w:val="18"/>
                <w:szCs w:val="18"/>
              </w:rPr>
              <w:t>19</w:t>
            </w:r>
            <w:r>
              <w:rPr>
                <w:rFonts w:hint="eastAsia"/>
                <w:sz w:val="18"/>
                <w:szCs w:val="18"/>
              </w:rPr>
              <w:t>34</w:t>
            </w:r>
          </w:p>
        </w:tc>
        <w:tc>
          <w:tcPr>
            <w:tcW w:w="1383" w:type="dxa"/>
            <w:noWrap/>
            <w:vAlign w:val="center"/>
          </w:tcPr>
          <w:p>
            <w:pPr>
              <w:adjustRightInd w:val="0"/>
              <w:snapToGrid w:val="0"/>
              <w:spacing w:line="220" w:lineRule="atLeast"/>
              <w:jc w:val="center"/>
              <w:rPr>
                <w:rFonts w:eastAsia="宋体"/>
                <w:sz w:val="18"/>
                <w:szCs w:val="18"/>
              </w:rPr>
            </w:pPr>
            <w:r>
              <w:rPr>
                <w:rFonts w:hint="eastAsia"/>
                <w:sz w:val="18"/>
                <w:szCs w:val="18"/>
              </w:rPr>
              <w:t>2970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1915</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3320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6.62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restart"/>
            <w:noWrap/>
            <w:vAlign w:val="center"/>
          </w:tcPr>
          <w:p>
            <w:pPr>
              <w:adjustRightInd w:val="0"/>
              <w:snapToGrid w:val="0"/>
              <w:spacing w:line="220" w:lineRule="atLeast"/>
              <w:jc w:val="center"/>
              <w:rPr>
                <w:sz w:val="18"/>
                <w:szCs w:val="18"/>
              </w:rPr>
            </w:pPr>
            <w:r>
              <w:rPr>
                <w:rFonts w:hAnsi="宋体"/>
                <w:sz w:val="18"/>
                <w:szCs w:val="18"/>
              </w:rPr>
              <w:t>实测系列洪水</w:t>
            </w:r>
          </w:p>
        </w:tc>
        <w:tc>
          <w:tcPr>
            <w:tcW w:w="1129" w:type="dxa"/>
            <w:noWrap/>
            <w:vAlign w:val="center"/>
          </w:tcPr>
          <w:p>
            <w:pPr>
              <w:adjustRightInd w:val="0"/>
              <w:snapToGrid w:val="0"/>
              <w:spacing w:line="220" w:lineRule="atLeast"/>
              <w:jc w:val="center"/>
              <w:rPr>
                <w:sz w:val="18"/>
                <w:szCs w:val="18"/>
              </w:rPr>
            </w:pPr>
            <w:r>
              <w:rPr>
                <w:sz w:val="18"/>
                <w:szCs w:val="18"/>
              </w:rPr>
              <w:t>6</w:t>
            </w:r>
          </w:p>
        </w:tc>
        <w:tc>
          <w:tcPr>
            <w:tcW w:w="1244" w:type="dxa"/>
            <w:noWrap/>
            <w:vAlign w:val="center"/>
          </w:tcPr>
          <w:p>
            <w:pPr>
              <w:adjustRightInd w:val="0"/>
              <w:snapToGrid w:val="0"/>
              <w:spacing w:line="220" w:lineRule="atLeast"/>
              <w:jc w:val="center"/>
              <w:rPr>
                <w:rFonts w:eastAsia="宋体"/>
                <w:sz w:val="18"/>
                <w:szCs w:val="18"/>
              </w:rPr>
            </w:pPr>
            <w:r>
              <w:rPr>
                <w:rFonts w:hint="eastAsia"/>
                <w:sz w:val="18"/>
                <w:szCs w:val="18"/>
              </w:rPr>
              <w:t>1964</w:t>
            </w:r>
          </w:p>
        </w:tc>
        <w:tc>
          <w:tcPr>
            <w:tcW w:w="1383" w:type="dxa"/>
            <w:noWrap/>
            <w:vAlign w:val="bottom"/>
          </w:tcPr>
          <w:p>
            <w:pPr>
              <w:adjustRightInd w:val="0"/>
              <w:snapToGrid w:val="0"/>
              <w:spacing w:line="220" w:lineRule="atLeast"/>
              <w:jc w:val="center"/>
              <w:rPr>
                <w:sz w:val="18"/>
                <w:szCs w:val="18"/>
              </w:rPr>
            </w:pPr>
            <w:r>
              <w:rPr>
                <w:rFonts w:hint="eastAsia"/>
                <w:sz w:val="18"/>
                <w:szCs w:val="18"/>
              </w:rPr>
              <w:t>900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1934</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2970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8.42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7</w:t>
            </w:r>
          </w:p>
        </w:tc>
        <w:tc>
          <w:tcPr>
            <w:tcW w:w="1244" w:type="dxa"/>
            <w:noWrap/>
            <w:vAlign w:val="center"/>
          </w:tcPr>
          <w:p>
            <w:pPr>
              <w:adjustRightInd w:val="0"/>
              <w:snapToGrid w:val="0"/>
              <w:spacing w:line="220" w:lineRule="atLeast"/>
              <w:jc w:val="center"/>
              <w:rPr>
                <w:rFonts w:eastAsia="宋体"/>
                <w:sz w:val="18"/>
                <w:szCs w:val="18"/>
              </w:rPr>
            </w:pPr>
            <w:r>
              <w:rPr>
                <w:rFonts w:hint="eastAsia"/>
                <w:sz w:val="18"/>
                <w:szCs w:val="18"/>
              </w:rPr>
              <w:t>1965</w:t>
            </w:r>
          </w:p>
        </w:tc>
        <w:tc>
          <w:tcPr>
            <w:tcW w:w="1383" w:type="dxa"/>
            <w:noWrap/>
            <w:vAlign w:val="bottom"/>
          </w:tcPr>
          <w:p>
            <w:pPr>
              <w:adjustRightInd w:val="0"/>
              <w:snapToGrid w:val="0"/>
              <w:spacing w:line="220" w:lineRule="atLeast"/>
              <w:jc w:val="center"/>
              <w:rPr>
                <w:sz w:val="18"/>
                <w:szCs w:val="18"/>
              </w:rPr>
            </w:pPr>
            <w:r>
              <w:rPr>
                <w:rFonts w:hint="eastAsia"/>
                <w:sz w:val="18"/>
                <w:szCs w:val="18"/>
              </w:rPr>
              <w:t>672</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2002</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2890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10.21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8</w:t>
            </w:r>
          </w:p>
        </w:tc>
        <w:tc>
          <w:tcPr>
            <w:tcW w:w="1244" w:type="dxa"/>
            <w:noWrap/>
            <w:vAlign w:val="center"/>
          </w:tcPr>
          <w:p>
            <w:pPr>
              <w:adjustRightInd w:val="0"/>
              <w:snapToGrid w:val="0"/>
              <w:spacing w:line="220" w:lineRule="atLeast"/>
              <w:jc w:val="center"/>
              <w:rPr>
                <w:rFonts w:eastAsia="宋体"/>
                <w:sz w:val="18"/>
                <w:szCs w:val="18"/>
              </w:rPr>
            </w:pPr>
            <w:r>
              <w:rPr>
                <w:rFonts w:hint="eastAsia"/>
                <w:sz w:val="18"/>
                <w:szCs w:val="18"/>
              </w:rPr>
              <w:t>1966</w:t>
            </w:r>
          </w:p>
        </w:tc>
        <w:tc>
          <w:tcPr>
            <w:tcW w:w="1383" w:type="dxa"/>
            <w:noWrap/>
            <w:vAlign w:val="bottom"/>
          </w:tcPr>
          <w:p>
            <w:pPr>
              <w:adjustRightInd w:val="0"/>
              <w:snapToGrid w:val="0"/>
              <w:spacing w:line="220" w:lineRule="atLeast"/>
              <w:jc w:val="center"/>
              <w:rPr>
                <w:sz w:val="18"/>
                <w:szCs w:val="18"/>
              </w:rPr>
            </w:pPr>
            <w:r>
              <w:rPr>
                <w:rFonts w:hint="eastAsia"/>
                <w:sz w:val="18"/>
                <w:szCs w:val="18"/>
              </w:rPr>
              <w:t>1360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2013</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2880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12.01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9</w:t>
            </w:r>
          </w:p>
        </w:tc>
        <w:tc>
          <w:tcPr>
            <w:tcW w:w="1244" w:type="dxa"/>
            <w:noWrap/>
            <w:vAlign w:val="center"/>
          </w:tcPr>
          <w:p>
            <w:pPr>
              <w:adjustRightInd w:val="0"/>
              <w:snapToGrid w:val="0"/>
              <w:spacing w:line="220" w:lineRule="atLeast"/>
              <w:jc w:val="center"/>
              <w:rPr>
                <w:rFonts w:eastAsia="宋体"/>
                <w:sz w:val="18"/>
                <w:szCs w:val="18"/>
              </w:rPr>
            </w:pPr>
            <w:r>
              <w:rPr>
                <w:rFonts w:hint="eastAsia"/>
                <w:sz w:val="18"/>
                <w:szCs w:val="18"/>
              </w:rPr>
              <w:t>1967</w:t>
            </w:r>
          </w:p>
        </w:tc>
        <w:tc>
          <w:tcPr>
            <w:tcW w:w="1383" w:type="dxa"/>
            <w:noWrap/>
            <w:vAlign w:val="bottom"/>
          </w:tcPr>
          <w:p>
            <w:pPr>
              <w:adjustRightInd w:val="0"/>
              <w:snapToGrid w:val="0"/>
              <w:spacing w:line="220" w:lineRule="atLeast"/>
              <w:jc w:val="center"/>
              <w:rPr>
                <w:sz w:val="18"/>
                <w:szCs w:val="18"/>
              </w:rPr>
            </w:pPr>
            <w:r>
              <w:rPr>
                <w:rFonts w:hint="eastAsia"/>
                <w:sz w:val="18"/>
                <w:szCs w:val="18"/>
              </w:rPr>
              <w:t>1520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1973</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2720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13.80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10</w:t>
            </w:r>
          </w:p>
        </w:tc>
        <w:tc>
          <w:tcPr>
            <w:tcW w:w="1244" w:type="dxa"/>
            <w:noWrap/>
            <w:vAlign w:val="center"/>
          </w:tcPr>
          <w:p>
            <w:pPr>
              <w:adjustRightInd w:val="0"/>
              <w:snapToGrid w:val="0"/>
              <w:spacing w:line="220" w:lineRule="atLeast"/>
              <w:jc w:val="center"/>
              <w:rPr>
                <w:rFonts w:eastAsia="宋体"/>
                <w:sz w:val="18"/>
                <w:szCs w:val="18"/>
              </w:rPr>
            </w:pPr>
            <w:r>
              <w:rPr>
                <w:rFonts w:hint="eastAsia"/>
                <w:sz w:val="18"/>
                <w:szCs w:val="18"/>
              </w:rPr>
              <w:t>1968</w:t>
            </w:r>
          </w:p>
        </w:tc>
        <w:tc>
          <w:tcPr>
            <w:tcW w:w="1383" w:type="dxa"/>
            <w:noWrap/>
            <w:vAlign w:val="bottom"/>
          </w:tcPr>
          <w:p>
            <w:pPr>
              <w:adjustRightInd w:val="0"/>
              <w:snapToGrid w:val="0"/>
              <w:spacing w:line="220" w:lineRule="atLeast"/>
              <w:jc w:val="center"/>
              <w:rPr>
                <w:sz w:val="18"/>
                <w:szCs w:val="18"/>
              </w:rPr>
            </w:pPr>
            <w:r>
              <w:rPr>
                <w:rFonts w:hint="eastAsia"/>
                <w:sz w:val="18"/>
                <w:szCs w:val="18"/>
              </w:rPr>
              <w:t>1900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1994</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2710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15.60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11</w:t>
            </w:r>
          </w:p>
        </w:tc>
        <w:tc>
          <w:tcPr>
            <w:tcW w:w="1244" w:type="dxa"/>
            <w:noWrap/>
            <w:vAlign w:val="center"/>
          </w:tcPr>
          <w:p>
            <w:pPr>
              <w:adjustRightInd w:val="0"/>
              <w:snapToGrid w:val="0"/>
              <w:spacing w:line="220" w:lineRule="atLeast"/>
              <w:jc w:val="center"/>
              <w:rPr>
                <w:rFonts w:eastAsia="宋体"/>
                <w:sz w:val="18"/>
                <w:szCs w:val="18"/>
              </w:rPr>
            </w:pPr>
            <w:r>
              <w:rPr>
                <w:rFonts w:hint="eastAsia"/>
                <w:sz w:val="18"/>
                <w:szCs w:val="18"/>
              </w:rPr>
              <w:t>1969</w:t>
            </w:r>
          </w:p>
        </w:tc>
        <w:tc>
          <w:tcPr>
            <w:tcW w:w="1383" w:type="dxa"/>
            <w:noWrap/>
            <w:vAlign w:val="bottom"/>
          </w:tcPr>
          <w:p>
            <w:pPr>
              <w:adjustRightInd w:val="0"/>
              <w:snapToGrid w:val="0"/>
              <w:spacing w:line="220" w:lineRule="atLeast"/>
              <w:jc w:val="center"/>
              <w:rPr>
                <w:sz w:val="18"/>
                <w:szCs w:val="18"/>
              </w:rPr>
            </w:pPr>
            <w:r>
              <w:rPr>
                <w:rFonts w:hint="eastAsia"/>
                <w:sz w:val="18"/>
                <w:szCs w:val="18"/>
              </w:rPr>
              <w:t>1100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1993</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2610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17.40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12</w:t>
            </w:r>
          </w:p>
        </w:tc>
        <w:tc>
          <w:tcPr>
            <w:tcW w:w="1244" w:type="dxa"/>
            <w:noWrap/>
            <w:vAlign w:val="center"/>
          </w:tcPr>
          <w:p>
            <w:pPr>
              <w:adjustRightInd w:val="0"/>
              <w:snapToGrid w:val="0"/>
              <w:spacing w:line="220" w:lineRule="atLeast"/>
              <w:jc w:val="center"/>
              <w:rPr>
                <w:rFonts w:eastAsia="宋体"/>
                <w:sz w:val="18"/>
                <w:szCs w:val="18"/>
              </w:rPr>
            </w:pPr>
            <w:r>
              <w:rPr>
                <w:rFonts w:hint="eastAsia"/>
                <w:sz w:val="18"/>
                <w:szCs w:val="18"/>
              </w:rPr>
              <w:t>1970</w:t>
            </w:r>
          </w:p>
        </w:tc>
        <w:tc>
          <w:tcPr>
            <w:tcW w:w="1383" w:type="dxa"/>
            <w:noWrap/>
            <w:vAlign w:val="bottom"/>
          </w:tcPr>
          <w:p>
            <w:pPr>
              <w:adjustRightInd w:val="0"/>
              <w:snapToGrid w:val="0"/>
              <w:spacing w:line="220" w:lineRule="atLeast"/>
              <w:jc w:val="center"/>
              <w:rPr>
                <w:sz w:val="18"/>
                <w:szCs w:val="18"/>
              </w:rPr>
            </w:pPr>
            <w:r>
              <w:rPr>
                <w:rFonts w:hint="eastAsia"/>
                <w:sz w:val="18"/>
                <w:szCs w:val="18"/>
              </w:rPr>
              <w:t>724</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2003</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2550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19.19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13</w:t>
            </w:r>
          </w:p>
        </w:tc>
        <w:tc>
          <w:tcPr>
            <w:tcW w:w="1244" w:type="dxa"/>
            <w:noWrap/>
            <w:vAlign w:val="center"/>
          </w:tcPr>
          <w:p>
            <w:pPr>
              <w:adjustRightInd w:val="0"/>
              <w:snapToGrid w:val="0"/>
              <w:spacing w:line="220" w:lineRule="atLeast"/>
              <w:jc w:val="center"/>
              <w:rPr>
                <w:rFonts w:eastAsia="宋体"/>
                <w:sz w:val="18"/>
                <w:szCs w:val="18"/>
              </w:rPr>
            </w:pPr>
            <w:r>
              <w:rPr>
                <w:rFonts w:hint="eastAsia"/>
                <w:sz w:val="18"/>
                <w:szCs w:val="18"/>
              </w:rPr>
              <w:t>1971</w:t>
            </w:r>
          </w:p>
        </w:tc>
        <w:tc>
          <w:tcPr>
            <w:tcW w:w="1383" w:type="dxa"/>
            <w:noWrap/>
            <w:vAlign w:val="bottom"/>
          </w:tcPr>
          <w:p>
            <w:pPr>
              <w:adjustRightInd w:val="0"/>
              <w:snapToGrid w:val="0"/>
              <w:spacing w:line="220" w:lineRule="atLeast"/>
              <w:jc w:val="center"/>
              <w:rPr>
                <w:sz w:val="18"/>
                <w:szCs w:val="18"/>
              </w:rPr>
            </w:pPr>
            <w:r>
              <w:rPr>
                <w:rFonts w:hint="eastAsia"/>
                <w:sz w:val="18"/>
                <w:szCs w:val="18"/>
              </w:rPr>
              <w:t>1180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2006</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2400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20.99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14</w:t>
            </w:r>
          </w:p>
        </w:tc>
        <w:tc>
          <w:tcPr>
            <w:tcW w:w="1244" w:type="dxa"/>
            <w:noWrap/>
            <w:vAlign w:val="center"/>
          </w:tcPr>
          <w:p>
            <w:pPr>
              <w:adjustRightInd w:val="0"/>
              <w:snapToGrid w:val="0"/>
              <w:spacing w:line="220" w:lineRule="atLeast"/>
              <w:jc w:val="center"/>
              <w:rPr>
                <w:sz w:val="18"/>
                <w:szCs w:val="18"/>
              </w:rPr>
            </w:pPr>
            <w:r>
              <w:rPr>
                <w:sz w:val="18"/>
                <w:szCs w:val="18"/>
              </w:rPr>
              <w:t>1972</w:t>
            </w:r>
          </w:p>
        </w:tc>
        <w:tc>
          <w:tcPr>
            <w:tcW w:w="1383" w:type="dxa"/>
            <w:noWrap/>
            <w:vAlign w:val="bottom"/>
          </w:tcPr>
          <w:p>
            <w:pPr>
              <w:adjustRightInd w:val="0"/>
              <w:snapToGrid w:val="0"/>
              <w:spacing w:line="220" w:lineRule="atLeast"/>
              <w:jc w:val="center"/>
              <w:rPr>
                <w:sz w:val="18"/>
                <w:szCs w:val="18"/>
              </w:rPr>
            </w:pPr>
            <w:r>
              <w:rPr>
                <w:rFonts w:hint="eastAsia"/>
                <w:sz w:val="18"/>
                <w:szCs w:val="18"/>
              </w:rPr>
              <w:t>1870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1985</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2200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22.78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15</w:t>
            </w:r>
          </w:p>
        </w:tc>
        <w:tc>
          <w:tcPr>
            <w:tcW w:w="1244" w:type="dxa"/>
            <w:noWrap/>
            <w:vAlign w:val="center"/>
          </w:tcPr>
          <w:p>
            <w:pPr>
              <w:adjustRightInd w:val="0"/>
              <w:snapToGrid w:val="0"/>
              <w:spacing w:line="220" w:lineRule="atLeast"/>
              <w:jc w:val="center"/>
              <w:rPr>
                <w:sz w:val="18"/>
                <w:szCs w:val="18"/>
              </w:rPr>
            </w:pPr>
            <w:r>
              <w:rPr>
                <w:sz w:val="18"/>
                <w:szCs w:val="18"/>
              </w:rPr>
              <w:t>1973</w:t>
            </w:r>
          </w:p>
        </w:tc>
        <w:tc>
          <w:tcPr>
            <w:tcW w:w="1383" w:type="dxa"/>
            <w:noWrap/>
            <w:vAlign w:val="bottom"/>
          </w:tcPr>
          <w:p>
            <w:pPr>
              <w:adjustRightInd w:val="0"/>
              <w:snapToGrid w:val="0"/>
              <w:spacing w:line="220" w:lineRule="atLeast"/>
              <w:jc w:val="center"/>
              <w:rPr>
                <w:sz w:val="18"/>
                <w:szCs w:val="18"/>
              </w:rPr>
            </w:pPr>
            <w:r>
              <w:rPr>
                <w:rFonts w:hint="eastAsia"/>
                <w:sz w:val="18"/>
                <w:szCs w:val="18"/>
              </w:rPr>
              <w:t>2720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1995</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1960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24.58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16</w:t>
            </w:r>
          </w:p>
        </w:tc>
        <w:tc>
          <w:tcPr>
            <w:tcW w:w="1244" w:type="dxa"/>
            <w:noWrap/>
            <w:vAlign w:val="center"/>
          </w:tcPr>
          <w:p>
            <w:pPr>
              <w:adjustRightInd w:val="0"/>
              <w:snapToGrid w:val="0"/>
              <w:spacing w:line="220" w:lineRule="atLeast"/>
              <w:jc w:val="center"/>
              <w:rPr>
                <w:sz w:val="18"/>
                <w:szCs w:val="18"/>
              </w:rPr>
            </w:pPr>
            <w:r>
              <w:rPr>
                <w:sz w:val="18"/>
                <w:szCs w:val="18"/>
              </w:rPr>
              <w:t>1974</w:t>
            </w:r>
          </w:p>
        </w:tc>
        <w:tc>
          <w:tcPr>
            <w:tcW w:w="1383" w:type="dxa"/>
            <w:noWrap/>
            <w:vAlign w:val="bottom"/>
          </w:tcPr>
          <w:p>
            <w:pPr>
              <w:adjustRightInd w:val="0"/>
              <w:snapToGrid w:val="0"/>
              <w:spacing w:line="220" w:lineRule="atLeast"/>
              <w:jc w:val="center"/>
              <w:rPr>
                <w:sz w:val="18"/>
                <w:szCs w:val="18"/>
              </w:rPr>
            </w:pPr>
            <w:r>
              <w:rPr>
                <w:rFonts w:hint="eastAsia"/>
                <w:sz w:val="18"/>
                <w:szCs w:val="18"/>
              </w:rPr>
              <w:t>1690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1980</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1940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26.37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17</w:t>
            </w:r>
          </w:p>
        </w:tc>
        <w:tc>
          <w:tcPr>
            <w:tcW w:w="1244" w:type="dxa"/>
            <w:noWrap/>
            <w:vAlign w:val="center"/>
          </w:tcPr>
          <w:p>
            <w:pPr>
              <w:adjustRightInd w:val="0"/>
              <w:snapToGrid w:val="0"/>
              <w:spacing w:line="220" w:lineRule="atLeast"/>
              <w:jc w:val="center"/>
              <w:rPr>
                <w:sz w:val="18"/>
                <w:szCs w:val="18"/>
              </w:rPr>
            </w:pPr>
            <w:r>
              <w:rPr>
                <w:sz w:val="18"/>
                <w:szCs w:val="18"/>
              </w:rPr>
              <w:t>1975</w:t>
            </w:r>
          </w:p>
        </w:tc>
        <w:tc>
          <w:tcPr>
            <w:tcW w:w="1383" w:type="dxa"/>
            <w:noWrap/>
            <w:vAlign w:val="bottom"/>
          </w:tcPr>
          <w:p>
            <w:pPr>
              <w:adjustRightInd w:val="0"/>
              <w:snapToGrid w:val="0"/>
              <w:spacing w:line="220" w:lineRule="atLeast"/>
              <w:jc w:val="center"/>
              <w:rPr>
                <w:sz w:val="18"/>
                <w:szCs w:val="18"/>
              </w:rPr>
            </w:pPr>
            <w:r>
              <w:rPr>
                <w:rFonts w:hint="eastAsia"/>
                <w:sz w:val="18"/>
                <w:szCs w:val="18"/>
              </w:rPr>
              <w:t>1050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1999</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1920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28.17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18</w:t>
            </w:r>
          </w:p>
        </w:tc>
        <w:tc>
          <w:tcPr>
            <w:tcW w:w="1244" w:type="dxa"/>
            <w:noWrap/>
            <w:vAlign w:val="center"/>
          </w:tcPr>
          <w:p>
            <w:pPr>
              <w:adjustRightInd w:val="0"/>
              <w:snapToGrid w:val="0"/>
              <w:spacing w:line="220" w:lineRule="atLeast"/>
              <w:jc w:val="center"/>
              <w:rPr>
                <w:sz w:val="18"/>
                <w:szCs w:val="18"/>
              </w:rPr>
            </w:pPr>
            <w:r>
              <w:rPr>
                <w:sz w:val="18"/>
                <w:szCs w:val="18"/>
              </w:rPr>
              <w:t>1976</w:t>
            </w:r>
          </w:p>
        </w:tc>
        <w:tc>
          <w:tcPr>
            <w:tcW w:w="1383" w:type="dxa"/>
            <w:noWrap/>
            <w:vAlign w:val="bottom"/>
          </w:tcPr>
          <w:p>
            <w:pPr>
              <w:adjustRightInd w:val="0"/>
              <w:snapToGrid w:val="0"/>
              <w:spacing w:line="220" w:lineRule="atLeast"/>
              <w:jc w:val="center"/>
              <w:rPr>
                <w:sz w:val="18"/>
                <w:szCs w:val="18"/>
              </w:rPr>
            </w:pPr>
            <w:r>
              <w:rPr>
                <w:rFonts w:hint="eastAsia"/>
                <w:sz w:val="18"/>
                <w:szCs w:val="18"/>
              </w:rPr>
              <w:t>1460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1982</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1910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29.97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19</w:t>
            </w:r>
          </w:p>
        </w:tc>
        <w:tc>
          <w:tcPr>
            <w:tcW w:w="1244" w:type="dxa"/>
            <w:noWrap/>
            <w:vAlign w:val="center"/>
          </w:tcPr>
          <w:p>
            <w:pPr>
              <w:adjustRightInd w:val="0"/>
              <w:snapToGrid w:val="0"/>
              <w:spacing w:line="220" w:lineRule="atLeast"/>
              <w:jc w:val="center"/>
              <w:rPr>
                <w:sz w:val="18"/>
                <w:szCs w:val="18"/>
              </w:rPr>
            </w:pPr>
            <w:r>
              <w:rPr>
                <w:sz w:val="18"/>
                <w:szCs w:val="18"/>
              </w:rPr>
              <w:t>1977</w:t>
            </w:r>
          </w:p>
        </w:tc>
        <w:tc>
          <w:tcPr>
            <w:tcW w:w="1383" w:type="dxa"/>
            <w:noWrap/>
            <w:vAlign w:val="bottom"/>
          </w:tcPr>
          <w:p>
            <w:pPr>
              <w:adjustRightInd w:val="0"/>
              <w:snapToGrid w:val="0"/>
              <w:spacing w:line="220" w:lineRule="atLeast"/>
              <w:jc w:val="center"/>
              <w:rPr>
                <w:sz w:val="18"/>
                <w:szCs w:val="18"/>
              </w:rPr>
            </w:pPr>
            <w:r>
              <w:rPr>
                <w:rFonts w:hint="eastAsia"/>
                <w:sz w:val="18"/>
                <w:szCs w:val="18"/>
              </w:rPr>
              <w:t>1340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eastAsia="宋体" w:cs="Times New Roman"/>
                <w:sz w:val="18"/>
                <w:szCs w:val="18"/>
              </w:rPr>
            </w:pPr>
            <w:r>
              <w:rPr>
                <w:rFonts w:ascii="Times New Roman" w:hAnsi="Times New Roman" w:eastAsia="宋体" w:cs="Times New Roman"/>
                <w:color w:val="000000"/>
                <w:kern w:val="0"/>
                <w:sz w:val="18"/>
                <w:szCs w:val="18"/>
              </w:rPr>
              <w:t>1968</w:t>
            </w:r>
          </w:p>
        </w:tc>
        <w:tc>
          <w:tcPr>
            <w:tcW w:w="1382" w:type="dxa"/>
            <w:noWrap/>
            <w:vAlign w:val="bottom"/>
          </w:tcPr>
          <w:p>
            <w:pPr>
              <w:widowControl/>
              <w:adjustRightInd w:val="0"/>
              <w:snapToGrid w:val="0"/>
              <w:spacing w:line="220" w:lineRule="atLeast"/>
              <w:jc w:val="center"/>
              <w:textAlignment w:val="bottom"/>
              <w:rPr>
                <w:rFonts w:ascii="Times New Roman" w:hAnsi="Times New Roman" w:eastAsia="宋体" w:cs="Times New Roman"/>
                <w:sz w:val="18"/>
                <w:szCs w:val="18"/>
              </w:rPr>
            </w:pPr>
            <w:r>
              <w:rPr>
                <w:rFonts w:ascii="Times New Roman" w:hAnsi="Times New Roman" w:eastAsia="宋体" w:cs="Times New Roman"/>
                <w:color w:val="000000"/>
                <w:kern w:val="0"/>
                <w:sz w:val="18"/>
                <w:szCs w:val="18"/>
              </w:rPr>
              <w:t>1900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31.76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20</w:t>
            </w:r>
          </w:p>
        </w:tc>
        <w:tc>
          <w:tcPr>
            <w:tcW w:w="1244" w:type="dxa"/>
            <w:noWrap/>
            <w:vAlign w:val="center"/>
          </w:tcPr>
          <w:p>
            <w:pPr>
              <w:adjustRightInd w:val="0"/>
              <w:snapToGrid w:val="0"/>
              <w:spacing w:line="220" w:lineRule="atLeast"/>
              <w:jc w:val="center"/>
              <w:rPr>
                <w:sz w:val="18"/>
                <w:szCs w:val="18"/>
              </w:rPr>
            </w:pPr>
            <w:r>
              <w:rPr>
                <w:sz w:val="18"/>
                <w:szCs w:val="18"/>
              </w:rPr>
              <w:t>1978</w:t>
            </w:r>
          </w:p>
        </w:tc>
        <w:tc>
          <w:tcPr>
            <w:tcW w:w="1383" w:type="dxa"/>
            <w:noWrap/>
            <w:vAlign w:val="bottom"/>
          </w:tcPr>
          <w:p>
            <w:pPr>
              <w:adjustRightInd w:val="0"/>
              <w:snapToGrid w:val="0"/>
              <w:spacing w:line="220" w:lineRule="atLeast"/>
              <w:jc w:val="center"/>
              <w:rPr>
                <w:sz w:val="18"/>
                <w:szCs w:val="18"/>
              </w:rPr>
            </w:pPr>
            <w:r>
              <w:rPr>
                <w:rFonts w:hint="eastAsia"/>
                <w:sz w:val="18"/>
                <w:szCs w:val="18"/>
              </w:rPr>
              <w:t>1670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1997</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1880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33.56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21</w:t>
            </w:r>
          </w:p>
        </w:tc>
        <w:tc>
          <w:tcPr>
            <w:tcW w:w="1244" w:type="dxa"/>
            <w:noWrap/>
            <w:vAlign w:val="center"/>
          </w:tcPr>
          <w:p>
            <w:pPr>
              <w:adjustRightInd w:val="0"/>
              <w:snapToGrid w:val="0"/>
              <w:spacing w:line="220" w:lineRule="atLeast"/>
              <w:jc w:val="center"/>
              <w:rPr>
                <w:sz w:val="18"/>
                <w:szCs w:val="18"/>
              </w:rPr>
            </w:pPr>
            <w:r>
              <w:rPr>
                <w:sz w:val="18"/>
                <w:szCs w:val="18"/>
              </w:rPr>
              <w:t>1979</w:t>
            </w:r>
          </w:p>
        </w:tc>
        <w:tc>
          <w:tcPr>
            <w:tcW w:w="1383" w:type="dxa"/>
            <w:noWrap/>
            <w:vAlign w:val="bottom"/>
          </w:tcPr>
          <w:p>
            <w:pPr>
              <w:adjustRightInd w:val="0"/>
              <w:snapToGrid w:val="0"/>
              <w:spacing w:line="220" w:lineRule="atLeast"/>
              <w:jc w:val="center"/>
              <w:rPr>
                <w:sz w:val="18"/>
                <w:szCs w:val="18"/>
              </w:rPr>
            </w:pPr>
            <w:r>
              <w:rPr>
                <w:rFonts w:hint="eastAsia"/>
                <w:sz w:val="18"/>
                <w:szCs w:val="18"/>
              </w:rPr>
              <w:t>711</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1972</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1870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35.35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22</w:t>
            </w:r>
          </w:p>
        </w:tc>
        <w:tc>
          <w:tcPr>
            <w:tcW w:w="1244" w:type="dxa"/>
            <w:noWrap/>
            <w:vAlign w:val="center"/>
          </w:tcPr>
          <w:p>
            <w:pPr>
              <w:adjustRightInd w:val="0"/>
              <w:snapToGrid w:val="0"/>
              <w:spacing w:line="220" w:lineRule="atLeast"/>
              <w:jc w:val="center"/>
              <w:rPr>
                <w:sz w:val="18"/>
                <w:szCs w:val="18"/>
              </w:rPr>
            </w:pPr>
            <w:r>
              <w:rPr>
                <w:sz w:val="18"/>
                <w:szCs w:val="18"/>
              </w:rPr>
              <w:t>1980</w:t>
            </w:r>
          </w:p>
        </w:tc>
        <w:tc>
          <w:tcPr>
            <w:tcW w:w="1383" w:type="dxa"/>
            <w:noWrap/>
            <w:vAlign w:val="bottom"/>
          </w:tcPr>
          <w:p>
            <w:pPr>
              <w:adjustRightInd w:val="0"/>
              <w:snapToGrid w:val="0"/>
              <w:spacing w:line="220" w:lineRule="atLeast"/>
              <w:jc w:val="center"/>
              <w:rPr>
                <w:sz w:val="18"/>
                <w:szCs w:val="18"/>
              </w:rPr>
            </w:pPr>
            <w:r>
              <w:rPr>
                <w:rFonts w:hint="eastAsia"/>
                <w:sz w:val="18"/>
                <w:szCs w:val="18"/>
              </w:rPr>
              <w:t>1940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2010</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1790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37.15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23</w:t>
            </w:r>
          </w:p>
        </w:tc>
        <w:tc>
          <w:tcPr>
            <w:tcW w:w="1244" w:type="dxa"/>
            <w:noWrap/>
            <w:vAlign w:val="center"/>
          </w:tcPr>
          <w:p>
            <w:pPr>
              <w:adjustRightInd w:val="0"/>
              <w:snapToGrid w:val="0"/>
              <w:spacing w:line="220" w:lineRule="atLeast"/>
              <w:jc w:val="center"/>
              <w:rPr>
                <w:sz w:val="18"/>
                <w:szCs w:val="18"/>
              </w:rPr>
            </w:pPr>
            <w:r>
              <w:rPr>
                <w:sz w:val="18"/>
                <w:szCs w:val="18"/>
              </w:rPr>
              <w:t>1981</w:t>
            </w:r>
          </w:p>
        </w:tc>
        <w:tc>
          <w:tcPr>
            <w:tcW w:w="1383" w:type="dxa"/>
            <w:noWrap/>
            <w:vAlign w:val="bottom"/>
          </w:tcPr>
          <w:p>
            <w:pPr>
              <w:adjustRightInd w:val="0"/>
              <w:snapToGrid w:val="0"/>
              <w:spacing w:line="220" w:lineRule="atLeast"/>
              <w:jc w:val="center"/>
              <w:rPr>
                <w:sz w:val="18"/>
                <w:szCs w:val="18"/>
              </w:rPr>
            </w:pPr>
            <w:r>
              <w:rPr>
                <w:rFonts w:hint="eastAsia"/>
                <w:sz w:val="18"/>
                <w:szCs w:val="18"/>
              </w:rPr>
              <w:t>1460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1974</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1690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38.95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24</w:t>
            </w:r>
          </w:p>
        </w:tc>
        <w:tc>
          <w:tcPr>
            <w:tcW w:w="1244" w:type="dxa"/>
            <w:noWrap/>
            <w:vAlign w:val="center"/>
          </w:tcPr>
          <w:p>
            <w:pPr>
              <w:adjustRightInd w:val="0"/>
              <w:snapToGrid w:val="0"/>
              <w:spacing w:line="220" w:lineRule="atLeast"/>
              <w:jc w:val="center"/>
              <w:rPr>
                <w:sz w:val="18"/>
                <w:szCs w:val="18"/>
              </w:rPr>
            </w:pPr>
            <w:r>
              <w:rPr>
                <w:sz w:val="18"/>
                <w:szCs w:val="18"/>
              </w:rPr>
              <w:t>1982</w:t>
            </w:r>
          </w:p>
        </w:tc>
        <w:tc>
          <w:tcPr>
            <w:tcW w:w="1383" w:type="dxa"/>
            <w:noWrap/>
            <w:vAlign w:val="bottom"/>
          </w:tcPr>
          <w:p>
            <w:pPr>
              <w:adjustRightInd w:val="0"/>
              <w:snapToGrid w:val="0"/>
              <w:spacing w:line="220" w:lineRule="atLeast"/>
              <w:jc w:val="center"/>
              <w:rPr>
                <w:sz w:val="18"/>
                <w:szCs w:val="18"/>
              </w:rPr>
            </w:pPr>
            <w:r>
              <w:rPr>
                <w:rFonts w:hint="eastAsia"/>
                <w:sz w:val="18"/>
                <w:szCs w:val="18"/>
              </w:rPr>
              <w:t>1910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1978</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1670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40.74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25</w:t>
            </w:r>
          </w:p>
        </w:tc>
        <w:tc>
          <w:tcPr>
            <w:tcW w:w="1244" w:type="dxa"/>
            <w:noWrap/>
            <w:vAlign w:val="center"/>
          </w:tcPr>
          <w:p>
            <w:pPr>
              <w:adjustRightInd w:val="0"/>
              <w:snapToGrid w:val="0"/>
              <w:spacing w:line="220" w:lineRule="atLeast"/>
              <w:jc w:val="center"/>
              <w:rPr>
                <w:sz w:val="18"/>
                <w:szCs w:val="18"/>
              </w:rPr>
            </w:pPr>
            <w:r>
              <w:rPr>
                <w:sz w:val="18"/>
                <w:szCs w:val="18"/>
              </w:rPr>
              <w:t>1983</w:t>
            </w:r>
          </w:p>
        </w:tc>
        <w:tc>
          <w:tcPr>
            <w:tcW w:w="1383" w:type="dxa"/>
            <w:noWrap/>
            <w:vAlign w:val="bottom"/>
          </w:tcPr>
          <w:p>
            <w:pPr>
              <w:adjustRightInd w:val="0"/>
              <w:snapToGrid w:val="0"/>
              <w:spacing w:line="220" w:lineRule="atLeast"/>
              <w:jc w:val="center"/>
              <w:rPr>
                <w:sz w:val="18"/>
                <w:szCs w:val="18"/>
              </w:rPr>
            </w:pPr>
            <w:r>
              <w:rPr>
                <w:rFonts w:hint="eastAsia"/>
                <w:sz w:val="18"/>
                <w:szCs w:val="18"/>
              </w:rPr>
              <w:t>1560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1998</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1620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42.54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26</w:t>
            </w:r>
          </w:p>
        </w:tc>
        <w:tc>
          <w:tcPr>
            <w:tcW w:w="1244" w:type="dxa"/>
            <w:noWrap/>
            <w:vAlign w:val="center"/>
          </w:tcPr>
          <w:p>
            <w:pPr>
              <w:adjustRightInd w:val="0"/>
              <w:snapToGrid w:val="0"/>
              <w:spacing w:line="220" w:lineRule="atLeast"/>
              <w:jc w:val="center"/>
              <w:rPr>
                <w:sz w:val="18"/>
                <w:szCs w:val="18"/>
              </w:rPr>
            </w:pPr>
            <w:r>
              <w:rPr>
                <w:sz w:val="18"/>
                <w:szCs w:val="18"/>
              </w:rPr>
              <w:t>1984</w:t>
            </w:r>
          </w:p>
        </w:tc>
        <w:tc>
          <w:tcPr>
            <w:tcW w:w="1383" w:type="dxa"/>
            <w:noWrap/>
            <w:vAlign w:val="bottom"/>
          </w:tcPr>
          <w:p>
            <w:pPr>
              <w:adjustRightInd w:val="0"/>
              <w:snapToGrid w:val="0"/>
              <w:spacing w:line="220" w:lineRule="atLeast"/>
              <w:jc w:val="center"/>
              <w:rPr>
                <w:sz w:val="18"/>
                <w:szCs w:val="18"/>
              </w:rPr>
            </w:pPr>
            <w:r>
              <w:rPr>
                <w:rFonts w:hint="eastAsia"/>
                <w:sz w:val="18"/>
                <w:szCs w:val="18"/>
              </w:rPr>
              <w:t>1390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1983</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1560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44.33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27</w:t>
            </w:r>
          </w:p>
        </w:tc>
        <w:tc>
          <w:tcPr>
            <w:tcW w:w="1244" w:type="dxa"/>
            <w:noWrap/>
            <w:vAlign w:val="center"/>
          </w:tcPr>
          <w:p>
            <w:pPr>
              <w:adjustRightInd w:val="0"/>
              <w:snapToGrid w:val="0"/>
              <w:spacing w:line="220" w:lineRule="atLeast"/>
              <w:jc w:val="center"/>
              <w:rPr>
                <w:sz w:val="18"/>
                <w:szCs w:val="18"/>
              </w:rPr>
            </w:pPr>
            <w:r>
              <w:rPr>
                <w:sz w:val="18"/>
                <w:szCs w:val="18"/>
              </w:rPr>
              <w:t>1985</w:t>
            </w:r>
          </w:p>
        </w:tc>
        <w:tc>
          <w:tcPr>
            <w:tcW w:w="1383" w:type="dxa"/>
            <w:noWrap/>
            <w:vAlign w:val="bottom"/>
          </w:tcPr>
          <w:p>
            <w:pPr>
              <w:adjustRightInd w:val="0"/>
              <w:snapToGrid w:val="0"/>
              <w:spacing w:line="220" w:lineRule="atLeast"/>
              <w:jc w:val="center"/>
              <w:rPr>
                <w:sz w:val="18"/>
                <w:szCs w:val="18"/>
              </w:rPr>
            </w:pPr>
            <w:r>
              <w:rPr>
                <w:rFonts w:hint="eastAsia"/>
                <w:sz w:val="18"/>
                <w:szCs w:val="18"/>
              </w:rPr>
              <w:t>2200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1967</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1520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46.13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28</w:t>
            </w:r>
          </w:p>
        </w:tc>
        <w:tc>
          <w:tcPr>
            <w:tcW w:w="1244" w:type="dxa"/>
            <w:noWrap/>
            <w:vAlign w:val="center"/>
          </w:tcPr>
          <w:p>
            <w:pPr>
              <w:adjustRightInd w:val="0"/>
              <w:snapToGrid w:val="0"/>
              <w:spacing w:line="220" w:lineRule="atLeast"/>
              <w:jc w:val="center"/>
              <w:rPr>
                <w:sz w:val="18"/>
                <w:szCs w:val="18"/>
              </w:rPr>
            </w:pPr>
            <w:r>
              <w:rPr>
                <w:sz w:val="18"/>
                <w:szCs w:val="18"/>
              </w:rPr>
              <w:t>1986</w:t>
            </w:r>
          </w:p>
        </w:tc>
        <w:tc>
          <w:tcPr>
            <w:tcW w:w="1383" w:type="dxa"/>
            <w:noWrap/>
            <w:vAlign w:val="bottom"/>
          </w:tcPr>
          <w:p>
            <w:pPr>
              <w:adjustRightInd w:val="0"/>
              <w:snapToGrid w:val="0"/>
              <w:spacing w:line="220" w:lineRule="atLeast"/>
              <w:jc w:val="center"/>
              <w:rPr>
                <w:sz w:val="18"/>
                <w:szCs w:val="18"/>
              </w:rPr>
            </w:pPr>
            <w:r>
              <w:rPr>
                <w:rFonts w:hint="eastAsia"/>
                <w:sz w:val="18"/>
                <w:szCs w:val="18"/>
              </w:rPr>
              <w:t>915</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2009</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1500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47.92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29</w:t>
            </w:r>
          </w:p>
        </w:tc>
        <w:tc>
          <w:tcPr>
            <w:tcW w:w="1244" w:type="dxa"/>
            <w:noWrap/>
            <w:vAlign w:val="center"/>
          </w:tcPr>
          <w:p>
            <w:pPr>
              <w:adjustRightInd w:val="0"/>
              <w:snapToGrid w:val="0"/>
              <w:spacing w:line="220" w:lineRule="atLeast"/>
              <w:jc w:val="center"/>
              <w:rPr>
                <w:sz w:val="18"/>
                <w:szCs w:val="18"/>
              </w:rPr>
            </w:pPr>
            <w:r>
              <w:rPr>
                <w:sz w:val="18"/>
                <w:szCs w:val="18"/>
              </w:rPr>
              <w:t>1987</w:t>
            </w:r>
          </w:p>
        </w:tc>
        <w:tc>
          <w:tcPr>
            <w:tcW w:w="1383" w:type="dxa"/>
            <w:noWrap/>
            <w:vAlign w:val="bottom"/>
          </w:tcPr>
          <w:p>
            <w:pPr>
              <w:adjustRightInd w:val="0"/>
              <w:snapToGrid w:val="0"/>
              <w:spacing w:line="220" w:lineRule="atLeast"/>
              <w:jc w:val="center"/>
              <w:rPr>
                <w:sz w:val="18"/>
                <w:szCs w:val="18"/>
              </w:rPr>
            </w:pPr>
            <w:r>
              <w:rPr>
                <w:rFonts w:hint="eastAsia"/>
                <w:sz w:val="18"/>
                <w:szCs w:val="18"/>
              </w:rPr>
              <w:t>757</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1996</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1480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49.72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30</w:t>
            </w:r>
          </w:p>
        </w:tc>
        <w:tc>
          <w:tcPr>
            <w:tcW w:w="1244" w:type="dxa"/>
            <w:noWrap/>
            <w:vAlign w:val="center"/>
          </w:tcPr>
          <w:p>
            <w:pPr>
              <w:adjustRightInd w:val="0"/>
              <w:snapToGrid w:val="0"/>
              <w:spacing w:line="220" w:lineRule="atLeast"/>
              <w:jc w:val="center"/>
              <w:rPr>
                <w:sz w:val="18"/>
                <w:szCs w:val="18"/>
              </w:rPr>
            </w:pPr>
            <w:r>
              <w:rPr>
                <w:sz w:val="18"/>
                <w:szCs w:val="18"/>
              </w:rPr>
              <w:t>1988</w:t>
            </w:r>
          </w:p>
        </w:tc>
        <w:tc>
          <w:tcPr>
            <w:tcW w:w="1383" w:type="dxa"/>
            <w:noWrap/>
            <w:vAlign w:val="bottom"/>
          </w:tcPr>
          <w:p>
            <w:pPr>
              <w:adjustRightInd w:val="0"/>
              <w:snapToGrid w:val="0"/>
              <w:spacing w:line="220" w:lineRule="atLeast"/>
              <w:jc w:val="center"/>
              <w:rPr>
                <w:sz w:val="18"/>
                <w:szCs w:val="18"/>
              </w:rPr>
            </w:pPr>
            <w:r>
              <w:rPr>
                <w:rFonts w:hint="eastAsia"/>
                <w:sz w:val="18"/>
                <w:szCs w:val="18"/>
              </w:rPr>
              <w:t>818</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1976</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1460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51.52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31</w:t>
            </w:r>
          </w:p>
        </w:tc>
        <w:tc>
          <w:tcPr>
            <w:tcW w:w="1244" w:type="dxa"/>
            <w:noWrap/>
            <w:vAlign w:val="center"/>
          </w:tcPr>
          <w:p>
            <w:pPr>
              <w:adjustRightInd w:val="0"/>
              <w:snapToGrid w:val="0"/>
              <w:spacing w:line="220" w:lineRule="atLeast"/>
              <w:jc w:val="center"/>
              <w:rPr>
                <w:sz w:val="18"/>
                <w:szCs w:val="18"/>
              </w:rPr>
            </w:pPr>
            <w:r>
              <w:rPr>
                <w:sz w:val="18"/>
                <w:szCs w:val="18"/>
              </w:rPr>
              <w:t>1989</w:t>
            </w:r>
          </w:p>
        </w:tc>
        <w:tc>
          <w:tcPr>
            <w:tcW w:w="1383" w:type="dxa"/>
            <w:noWrap/>
            <w:vAlign w:val="bottom"/>
          </w:tcPr>
          <w:p>
            <w:pPr>
              <w:adjustRightInd w:val="0"/>
              <w:snapToGrid w:val="0"/>
              <w:spacing w:line="220" w:lineRule="atLeast"/>
              <w:jc w:val="center"/>
              <w:rPr>
                <w:sz w:val="18"/>
                <w:szCs w:val="18"/>
              </w:rPr>
            </w:pPr>
            <w:r>
              <w:rPr>
                <w:rFonts w:hint="eastAsia"/>
                <w:sz w:val="18"/>
                <w:szCs w:val="18"/>
              </w:rPr>
              <w:t>803</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1981</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1460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53.31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32</w:t>
            </w:r>
          </w:p>
        </w:tc>
        <w:tc>
          <w:tcPr>
            <w:tcW w:w="1244" w:type="dxa"/>
            <w:noWrap/>
            <w:vAlign w:val="center"/>
          </w:tcPr>
          <w:p>
            <w:pPr>
              <w:adjustRightInd w:val="0"/>
              <w:snapToGrid w:val="0"/>
              <w:spacing w:line="220" w:lineRule="atLeast"/>
              <w:jc w:val="center"/>
              <w:rPr>
                <w:sz w:val="18"/>
                <w:szCs w:val="18"/>
              </w:rPr>
            </w:pPr>
            <w:r>
              <w:rPr>
                <w:sz w:val="18"/>
                <w:szCs w:val="18"/>
              </w:rPr>
              <w:t>1990</w:t>
            </w:r>
          </w:p>
        </w:tc>
        <w:tc>
          <w:tcPr>
            <w:tcW w:w="1383" w:type="dxa"/>
            <w:noWrap/>
            <w:vAlign w:val="bottom"/>
          </w:tcPr>
          <w:p>
            <w:pPr>
              <w:adjustRightInd w:val="0"/>
              <w:snapToGrid w:val="0"/>
              <w:spacing w:line="220" w:lineRule="atLeast"/>
              <w:jc w:val="center"/>
              <w:rPr>
                <w:sz w:val="18"/>
                <w:szCs w:val="18"/>
              </w:rPr>
            </w:pPr>
            <w:r>
              <w:rPr>
                <w:rFonts w:hint="eastAsia"/>
                <w:sz w:val="18"/>
                <w:szCs w:val="18"/>
              </w:rPr>
              <w:t>1180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2001</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1400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55.11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33</w:t>
            </w:r>
          </w:p>
        </w:tc>
        <w:tc>
          <w:tcPr>
            <w:tcW w:w="1244" w:type="dxa"/>
            <w:noWrap/>
            <w:vAlign w:val="center"/>
          </w:tcPr>
          <w:p>
            <w:pPr>
              <w:adjustRightInd w:val="0"/>
              <w:snapToGrid w:val="0"/>
              <w:spacing w:line="220" w:lineRule="atLeast"/>
              <w:jc w:val="center"/>
              <w:rPr>
                <w:sz w:val="18"/>
                <w:szCs w:val="18"/>
              </w:rPr>
            </w:pPr>
            <w:r>
              <w:rPr>
                <w:sz w:val="18"/>
                <w:szCs w:val="18"/>
              </w:rPr>
              <w:t>1991</w:t>
            </w:r>
          </w:p>
        </w:tc>
        <w:tc>
          <w:tcPr>
            <w:tcW w:w="1383" w:type="dxa"/>
            <w:noWrap/>
            <w:vAlign w:val="bottom"/>
          </w:tcPr>
          <w:p>
            <w:pPr>
              <w:adjustRightInd w:val="0"/>
              <w:snapToGrid w:val="0"/>
              <w:spacing w:line="220" w:lineRule="atLeast"/>
              <w:jc w:val="center"/>
              <w:rPr>
                <w:sz w:val="18"/>
                <w:szCs w:val="18"/>
              </w:rPr>
            </w:pPr>
            <w:r>
              <w:rPr>
                <w:rFonts w:hint="eastAsia"/>
                <w:sz w:val="18"/>
                <w:szCs w:val="18"/>
              </w:rPr>
              <w:t>849</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1984</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1390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56.90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34</w:t>
            </w:r>
          </w:p>
        </w:tc>
        <w:tc>
          <w:tcPr>
            <w:tcW w:w="1244" w:type="dxa"/>
            <w:noWrap/>
            <w:vAlign w:val="center"/>
          </w:tcPr>
          <w:p>
            <w:pPr>
              <w:adjustRightInd w:val="0"/>
              <w:snapToGrid w:val="0"/>
              <w:spacing w:line="220" w:lineRule="atLeast"/>
              <w:jc w:val="center"/>
              <w:rPr>
                <w:sz w:val="18"/>
                <w:szCs w:val="18"/>
              </w:rPr>
            </w:pPr>
            <w:r>
              <w:rPr>
                <w:sz w:val="18"/>
                <w:szCs w:val="18"/>
              </w:rPr>
              <w:t>1992</w:t>
            </w:r>
          </w:p>
        </w:tc>
        <w:tc>
          <w:tcPr>
            <w:tcW w:w="1383" w:type="dxa"/>
            <w:noWrap/>
            <w:vAlign w:val="bottom"/>
          </w:tcPr>
          <w:p>
            <w:pPr>
              <w:adjustRightInd w:val="0"/>
              <w:snapToGrid w:val="0"/>
              <w:spacing w:line="220" w:lineRule="atLeast"/>
              <w:jc w:val="center"/>
              <w:rPr>
                <w:sz w:val="18"/>
                <w:szCs w:val="18"/>
              </w:rPr>
            </w:pPr>
            <w:r>
              <w:rPr>
                <w:rFonts w:hint="eastAsia"/>
                <w:sz w:val="18"/>
                <w:szCs w:val="18"/>
              </w:rPr>
              <w:t>1040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1966</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1360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58.70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35</w:t>
            </w:r>
          </w:p>
        </w:tc>
        <w:tc>
          <w:tcPr>
            <w:tcW w:w="1244" w:type="dxa"/>
            <w:noWrap/>
            <w:vAlign w:val="center"/>
          </w:tcPr>
          <w:p>
            <w:pPr>
              <w:adjustRightInd w:val="0"/>
              <w:snapToGrid w:val="0"/>
              <w:spacing w:line="220" w:lineRule="atLeast"/>
              <w:jc w:val="center"/>
              <w:rPr>
                <w:sz w:val="18"/>
                <w:szCs w:val="18"/>
              </w:rPr>
            </w:pPr>
            <w:r>
              <w:rPr>
                <w:sz w:val="18"/>
                <w:szCs w:val="18"/>
              </w:rPr>
              <w:t>1993</w:t>
            </w:r>
          </w:p>
        </w:tc>
        <w:tc>
          <w:tcPr>
            <w:tcW w:w="1383" w:type="dxa"/>
            <w:noWrap/>
            <w:vAlign w:val="bottom"/>
          </w:tcPr>
          <w:p>
            <w:pPr>
              <w:adjustRightInd w:val="0"/>
              <w:snapToGrid w:val="0"/>
              <w:spacing w:line="220" w:lineRule="atLeast"/>
              <w:jc w:val="center"/>
              <w:rPr>
                <w:sz w:val="18"/>
                <w:szCs w:val="18"/>
              </w:rPr>
            </w:pPr>
            <w:r>
              <w:rPr>
                <w:rFonts w:hint="eastAsia"/>
                <w:sz w:val="18"/>
                <w:szCs w:val="18"/>
              </w:rPr>
              <w:t>2610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1977</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1340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60.49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36</w:t>
            </w:r>
          </w:p>
        </w:tc>
        <w:tc>
          <w:tcPr>
            <w:tcW w:w="1244" w:type="dxa"/>
            <w:noWrap/>
            <w:vAlign w:val="center"/>
          </w:tcPr>
          <w:p>
            <w:pPr>
              <w:adjustRightInd w:val="0"/>
              <w:snapToGrid w:val="0"/>
              <w:spacing w:line="220" w:lineRule="atLeast"/>
              <w:jc w:val="center"/>
              <w:rPr>
                <w:sz w:val="18"/>
                <w:szCs w:val="18"/>
              </w:rPr>
            </w:pPr>
            <w:r>
              <w:rPr>
                <w:sz w:val="18"/>
                <w:szCs w:val="18"/>
              </w:rPr>
              <w:t>1994</w:t>
            </w:r>
          </w:p>
        </w:tc>
        <w:tc>
          <w:tcPr>
            <w:tcW w:w="1383" w:type="dxa"/>
            <w:noWrap/>
            <w:vAlign w:val="bottom"/>
          </w:tcPr>
          <w:p>
            <w:pPr>
              <w:adjustRightInd w:val="0"/>
              <w:snapToGrid w:val="0"/>
              <w:spacing w:line="220" w:lineRule="atLeast"/>
              <w:jc w:val="center"/>
              <w:rPr>
                <w:sz w:val="18"/>
                <w:szCs w:val="18"/>
              </w:rPr>
            </w:pPr>
            <w:r>
              <w:rPr>
                <w:rFonts w:hint="eastAsia"/>
                <w:sz w:val="18"/>
                <w:szCs w:val="18"/>
              </w:rPr>
              <w:t>2710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2005</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1340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62.29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37</w:t>
            </w:r>
          </w:p>
        </w:tc>
        <w:tc>
          <w:tcPr>
            <w:tcW w:w="1244" w:type="dxa"/>
            <w:noWrap/>
            <w:vAlign w:val="center"/>
          </w:tcPr>
          <w:p>
            <w:pPr>
              <w:adjustRightInd w:val="0"/>
              <w:snapToGrid w:val="0"/>
              <w:spacing w:line="220" w:lineRule="atLeast"/>
              <w:jc w:val="center"/>
              <w:rPr>
                <w:sz w:val="18"/>
                <w:szCs w:val="18"/>
              </w:rPr>
            </w:pPr>
            <w:r>
              <w:rPr>
                <w:sz w:val="18"/>
                <w:szCs w:val="18"/>
              </w:rPr>
              <w:t>1995</w:t>
            </w:r>
          </w:p>
        </w:tc>
        <w:tc>
          <w:tcPr>
            <w:tcW w:w="1383" w:type="dxa"/>
            <w:noWrap/>
            <w:vAlign w:val="bottom"/>
          </w:tcPr>
          <w:p>
            <w:pPr>
              <w:adjustRightInd w:val="0"/>
              <w:snapToGrid w:val="0"/>
              <w:spacing w:line="220" w:lineRule="atLeast"/>
              <w:jc w:val="center"/>
              <w:rPr>
                <w:sz w:val="18"/>
                <w:szCs w:val="18"/>
              </w:rPr>
            </w:pPr>
            <w:r>
              <w:rPr>
                <w:rFonts w:hint="eastAsia"/>
                <w:sz w:val="18"/>
                <w:szCs w:val="18"/>
              </w:rPr>
              <w:t>1960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2011</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1230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64.09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38</w:t>
            </w:r>
          </w:p>
        </w:tc>
        <w:tc>
          <w:tcPr>
            <w:tcW w:w="1244" w:type="dxa"/>
            <w:noWrap/>
            <w:vAlign w:val="center"/>
          </w:tcPr>
          <w:p>
            <w:pPr>
              <w:adjustRightInd w:val="0"/>
              <w:snapToGrid w:val="0"/>
              <w:spacing w:line="220" w:lineRule="atLeast"/>
              <w:jc w:val="center"/>
              <w:rPr>
                <w:sz w:val="18"/>
                <w:szCs w:val="18"/>
              </w:rPr>
            </w:pPr>
            <w:r>
              <w:rPr>
                <w:sz w:val="18"/>
                <w:szCs w:val="18"/>
              </w:rPr>
              <w:t>1996</w:t>
            </w:r>
          </w:p>
        </w:tc>
        <w:tc>
          <w:tcPr>
            <w:tcW w:w="1383" w:type="dxa"/>
            <w:noWrap/>
            <w:vAlign w:val="bottom"/>
          </w:tcPr>
          <w:p>
            <w:pPr>
              <w:adjustRightInd w:val="0"/>
              <w:snapToGrid w:val="0"/>
              <w:spacing w:line="220" w:lineRule="atLeast"/>
              <w:jc w:val="center"/>
              <w:rPr>
                <w:sz w:val="18"/>
                <w:szCs w:val="18"/>
              </w:rPr>
            </w:pPr>
            <w:r>
              <w:rPr>
                <w:rFonts w:hint="eastAsia"/>
                <w:sz w:val="18"/>
                <w:szCs w:val="18"/>
              </w:rPr>
              <w:t>1480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1971</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1180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65.88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39</w:t>
            </w:r>
          </w:p>
        </w:tc>
        <w:tc>
          <w:tcPr>
            <w:tcW w:w="1244" w:type="dxa"/>
            <w:noWrap/>
            <w:vAlign w:val="center"/>
          </w:tcPr>
          <w:p>
            <w:pPr>
              <w:adjustRightInd w:val="0"/>
              <w:snapToGrid w:val="0"/>
              <w:spacing w:line="220" w:lineRule="atLeast"/>
              <w:jc w:val="center"/>
              <w:rPr>
                <w:sz w:val="18"/>
                <w:szCs w:val="18"/>
              </w:rPr>
            </w:pPr>
            <w:r>
              <w:rPr>
                <w:sz w:val="18"/>
                <w:szCs w:val="18"/>
              </w:rPr>
              <w:t>1997</w:t>
            </w:r>
          </w:p>
        </w:tc>
        <w:tc>
          <w:tcPr>
            <w:tcW w:w="1383" w:type="dxa"/>
            <w:noWrap/>
            <w:vAlign w:val="bottom"/>
          </w:tcPr>
          <w:p>
            <w:pPr>
              <w:adjustRightInd w:val="0"/>
              <w:snapToGrid w:val="0"/>
              <w:spacing w:line="220" w:lineRule="atLeast"/>
              <w:jc w:val="center"/>
              <w:rPr>
                <w:sz w:val="18"/>
                <w:szCs w:val="18"/>
              </w:rPr>
            </w:pPr>
            <w:r>
              <w:rPr>
                <w:rFonts w:hint="eastAsia"/>
                <w:sz w:val="18"/>
                <w:szCs w:val="18"/>
              </w:rPr>
              <w:t>1880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1990</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1180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67.68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40</w:t>
            </w:r>
          </w:p>
        </w:tc>
        <w:tc>
          <w:tcPr>
            <w:tcW w:w="1244" w:type="dxa"/>
            <w:noWrap/>
            <w:vAlign w:val="center"/>
          </w:tcPr>
          <w:p>
            <w:pPr>
              <w:adjustRightInd w:val="0"/>
              <w:snapToGrid w:val="0"/>
              <w:spacing w:line="220" w:lineRule="atLeast"/>
              <w:jc w:val="center"/>
              <w:rPr>
                <w:sz w:val="18"/>
                <w:szCs w:val="18"/>
              </w:rPr>
            </w:pPr>
            <w:r>
              <w:rPr>
                <w:sz w:val="18"/>
                <w:szCs w:val="18"/>
              </w:rPr>
              <w:t>1998</w:t>
            </w:r>
          </w:p>
        </w:tc>
        <w:tc>
          <w:tcPr>
            <w:tcW w:w="1383" w:type="dxa"/>
            <w:noWrap/>
            <w:vAlign w:val="bottom"/>
          </w:tcPr>
          <w:p>
            <w:pPr>
              <w:adjustRightInd w:val="0"/>
              <w:snapToGrid w:val="0"/>
              <w:spacing w:line="220" w:lineRule="atLeast"/>
              <w:jc w:val="center"/>
              <w:rPr>
                <w:sz w:val="18"/>
                <w:szCs w:val="18"/>
              </w:rPr>
            </w:pPr>
            <w:r>
              <w:rPr>
                <w:rFonts w:hint="eastAsia"/>
                <w:sz w:val="18"/>
                <w:szCs w:val="18"/>
              </w:rPr>
              <w:t>1620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2004</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1180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69.47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41</w:t>
            </w:r>
          </w:p>
        </w:tc>
        <w:tc>
          <w:tcPr>
            <w:tcW w:w="1244" w:type="dxa"/>
            <w:noWrap/>
            <w:vAlign w:val="center"/>
          </w:tcPr>
          <w:p>
            <w:pPr>
              <w:adjustRightInd w:val="0"/>
              <w:snapToGrid w:val="0"/>
              <w:spacing w:line="220" w:lineRule="atLeast"/>
              <w:jc w:val="center"/>
              <w:rPr>
                <w:sz w:val="18"/>
                <w:szCs w:val="18"/>
              </w:rPr>
            </w:pPr>
            <w:r>
              <w:rPr>
                <w:sz w:val="18"/>
                <w:szCs w:val="18"/>
              </w:rPr>
              <w:t>1999</w:t>
            </w:r>
          </w:p>
        </w:tc>
        <w:tc>
          <w:tcPr>
            <w:tcW w:w="1383" w:type="dxa"/>
            <w:noWrap/>
            <w:vAlign w:val="bottom"/>
          </w:tcPr>
          <w:p>
            <w:pPr>
              <w:adjustRightInd w:val="0"/>
              <w:snapToGrid w:val="0"/>
              <w:spacing w:line="220" w:lineRule="atLeast"/>
              <w:jc w:val="center"/>
              <w:rPr>
                <w:sz w:val="18"/>
                <w:szCs w:val="18"/>
              </w:rPr>
            </w:pPr>
            <w:r>
              <w:rPr>
                <w:rFonts w:hint="eastAsia"/>
                <w:sz w:val="18"/>
                <w:szCs w:val="18"/>
              </w:rPr>
              <w:t>1920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1969</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1100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71.27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42</w:t>
            </w:r>
          </w:p>
        </w:tc>
        <w:tc>
          <w:tcPr>
            <w:tcW w:w="1244" w:type="dxa"/>
            <w:noWrap/>
            <w:vAlign w:val="center"/>
          </w:tcPr>
          <w:p>
            <w:pPr>
              <w:adjustRightInd w:val="0"/>
              <w:snapToGrid w:val="0"/>
              <w:spacing w:line="220" w:lineRule="atLeast"/>
              <w:jc w:val="center"/>
              <w:rPr>
                <w:sz w:val="18"/>
                <w:szCs w:val="18"/>
              </w:rPr>
            </w:pPr>
            <w:r>
              <w:rPr>
                <w:sz w:val="18"/>
                <w:szCs w:val="18"/>
              </w:rPr>
              <w:t>2000</w:t>
            </w:r>
          </w:p>
        </w:tc>
        <w:tc>
          <w:tcPr>
            <w:tcW w:w="1383" w:type="dxa"/>
            <w:noWrap/>
            <w:vAlign w:val="bottom"/>
          </w:tcPr>
          <w:p>
            <w:pPr>
              <w:adjustRightInd w:val="0"/>
              <w:snapToGrid w:val="0"/>
              <w:spacing w:line="220" w:lineRule="atLeast"/>
              <w:jc w:val="center"/>
              <w:rPr>
                <w:sz w:val="18"/>
                <w:szCs w:val="18"/>
              </w:rPr>
            </w:pPr>
            <w:r>
              <w:rPr>
                <w:rFonts w:hint="eastAsia"/>
                <w:sz w:val="18"/>
                <w:szCs w:val="18"/>
              </w:rPr>
              <w:t>626</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1975</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1050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73.06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43</w:t>
            </w:r>
          </w:p>
        </w:tc>
        <w:tc>
          <w:tcPr>
            <w:tcW w:w="1244" w:type="dxa"/>
            <w:noWrap/>
            <w:vAlign w:val="center"/>
          </w:tcPr>
          <w:p>
            <w:pPr>
              <w:adjustRightInd w:val="0"/>
              <w:snapToGrid w:val="0"/>
              <w:spacing w:line="220" w:lineRule="atLeast"/>
              <w:jc w:val="center"/>
              <w:rPr>
                <w:sz w:val="18"/>
                <w:szCs w:val="18"/>
              </w:rPr>
            </w:pPr>
            <w:r>
              <w:rPr>
                <w:sz w:val="18"/>
                <w:szCs w:val="18"/>
              </w:rPr>
              <w:t>2001</w:t>
            </w:r>
          </w:p>
        </w:tc>
        <w:tc>
          <w:tcPr>
            <w:tcW w:w="1383" w:type="dxa"/>
            <w:noWrap/>
            <w:vAlign w:val="bottom"/>
          </w:tcPr>
          <w:p>
            <w:pPr>
              <w:adjustRightInd w:val="0"/>
              <w:snapToGrid w:val="0"/>
              <w:spacing w:line="220" w:lineRule="atLeast"/>
              <w:jc w:val="center"/>
              <w:rPr>
                <w:sz w:val="18"/>
                <w:szCs w:val="18"/>
              </w:rPr>
            </w:pPr>
            <w:r>
              <w:rPr>
                <w:rFonts w:hint="eastAsia"/>
                <w:sz w:val="18"/>
                <w:szCs w:val="18"/>
              </w:rPr>
              <w:t>1400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eastAsia="宋体" w:cs="Times New Roman"/>
                <w:sz w:val="18"/>
                <w:szCs w:val="18"/>
              </w:rPr>
            </w:pPr>
            <w:r>
              <w:rPr>
                <w:rFonts w:ascii="Times New Roman" w:hAnsi="Times New Roman" w:eastAsia="宋体" w:cs="Times New Roman"/>
                <w:color w:val="000000"/>
                <w:kern w:val="0"/>
                <w:sz w:val="18"/>
                <w:szCs w:val="18"/>
              </w:rPr>
              <w:t>1992</w:t>
            </w:r>
          </w:p>
        </w:tc>
        <w:tc>
          <w:tcPr>
            <w:tcW w:w="1382" w:type="dxa"/>
            <w:noWrap/>
            <w:vAlign w:val="bottom"/>
          </w:tcPr>
          <w:p>
            <w:pPr>
              <w:widowControl/>
              <w:adjustRightInd w:val="0"/>
              <w:snapToGrid w:val="0"/>
              <w:spacing w:line="220" w:lineRule="atLeast"/>
              <w:jc w:val="center"/>
              <w:textAlignment w:val="bottom"/>
              <w:rPr>
                <w:rFonts w:ascii="Times New Roman" w:hAnsi="Times New Roman" w:eastAsia="宋体" w:cs="Times New Roman"/>
                <w:sz w:val="18"/>
                <w:szCs w:val="18"/>
              </w:rPr>
            </w:pPr>
            <w:r>
              <w:rPr>
                <w:rFonts w:ascii="Times New Roman" w:hAnsi="Times New Roman" w:eastAsia="宋体" w:cs="Times New Roman"/>
                <w:color w:val="000000"/>
                <w:kern w:val="0"/>
                <w:sz w:val="18"/>
                <w:szCs w:val="18"/>
              </w:rPr>
              <w:t>1040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74.86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44</w:t>
            </w:r>
          </w:p>
        </w:tc>
        <w:tc>
          <w:tcPr>
            <w:tcW w:w="1244" w:type="dxa"/>
            <w:noWrap/>
            <w:vAlign w:val="center"/>
          </w:tcPr>
          <w:p>
            <w:pPr>
              <w:adjustRightInd w:val="0"/>
              <w:snapToGrid w:val="0"/>
              <w:spacing w:line="220" w:lineRule="atLeast"/>
              <w:jc w:val="center"/>
              <w:rPr>
                <w:sz w:val="18"/>
                <w:szCs w:val="18"/>
              </w:rPr>
            </w:pPr>
            <w:r>
              <w:rPr>
                <w:sz w:val="18"/>
                <w:szCs w:val="18"/>
              </w:rPr>
              <w:t>2002</w:t>
            </w:r>
          </w:p>
        </w:tc>
        <w:tc>
          <w:tcPr>
            <w:tcW w:w="1383" w:type="dxa"/>
            <w:noWrap/>
            <w:vAlign w:val="bottom"/>
          </w:tcPr>
          <w:p>
            <w:pPr>
              <w:adjustRightInd w:val="0"/>
              <w:snapToGrid w:val="0"/>
              <w:spacing w:line="220" w:lineRule="atLeast"/>
              <w:jc w:val="center"/>
              <w:rPr>
                <w:sz w:val="18"/>
                <w:szCs w:val="18"/>
              </w:rPr>
            </w:pPr>
            <w:r>
              <w:rPr>
                <w:rFonts w:hint="eastAsia"/>
                <w:sz w:val="18"/>
                <w:szCs w:val="18"/>
              </w:rPr>
              <w:t>2890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2014</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1040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76.66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45</w:t>
            </w:r>
          </w:p>
        </w:tc>
        <w:tc>
          <w:tcPr>
            <w:tcW w:w="1244" w:type="dxa"/>
            <w:noWrap/>
            <w:vAlign w:val="center"/>
          </w:tcPr>
          <w:p>
            <w:pPr>
              <w:adjustRightInd w:val="0"/>
              <w:snapToGrid w:val="0"/>
              <w:spacing w:line="220" w:lineRule="atLeast"/>
              <w:jc w:val="center"/>
              <w:rPr>
                <w:sz w:val="18"/>
                <w:szCs w:val="18"/>
              </w:rPr>
            </w:pPr>
            <w:r>
              <w:rPr>
                <w:sz w:val="18"/>
                <w:szCs w:val="18"/>
              </w:rPr>
              <w:t>2003</w:t>
            </w:r>
          </w:p>
        </w:tc>
        <w:tc>
          <w:tcPr>
            <w:tcW w:w="1383" w:type="dxa"/>
            <w:noWrap/>
            <w:vAlign w:val="bottom"/>
          </w:tcPr>
          <w:p>
            <w:pPr>
              <w:adjustRightInd w:val="0"/>
              <w:snapToGrid w:val="0"/>
              <w:spacing w:line="220" w:lineRule="atLeast"/>
              <w:jc w:val="center"/>
              <w:rPr>
                <w:sz w:val="18"/>
                <w:szCs w:val="18"/>
              </w:rPr>
            </w:pPr>
            <w:r>
              <w:rPr>
                <w:rFonts w:hint="eastAsia"/>
                <w:sz w:val="18"/>
                <w:szCs w:val="18"/>
              </w:rPr>
              <w:t>2550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1986</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915</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78.45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46</w:t>
            </w:r>
          </w:p>
        </w:tc>
        <w:tc>
          <w:tcPr>
            <w:tcW w:w="1244" w:type="dxa"/>
            <w:noWrap/>
            <w:vAlign w:val="center"/>
          </w:tcPr>
          <w:p>
            <w:pPr>
              <w:adjustRightInd w:val="0"/>
              <w:snapToGrid w:val="0"/>
              <w:spacing w:line="220" w:lineRule="atLeast"/>
              <w:jc w:val="center"/>
              <w:rPr>
                <w:sz w:val="18"/>
                <w:szCs w:val="18"/>
              </w:rPr>
            </w:pPr>
            <w:r>
              <w:rPr>
                <w:sz w:val="18"/>
                <w:szCs w:val="18"/>
              </w:rPr>
              <w:t>2004</w:t>
            </w:r>
          </w:p>
        </w:tc>
        <w:tc>
          <w:tcPr>
            <w:tcW w:w="1383" w:type="dxa"/>
            <w:noWrap/>
            <w:vAlign w:val="bottom"/>
          </w:tcPr>
          <w:p>
            <w:pPr>
              <w:adjustRightInd w:val="0"/>
              <w:snapToGrid w:val="0"/>
              <w:spacing w:line="220" w:lineRule="atLeast"/>
              <w:jc w:val="center"/>
              <w:rPr>
                <w:sz w:val="18"/>
                <w:szCs w:val="18"/>
              </w:rPr>
            </w:pPr>
            <w:r>
              <w:rPr>
                <w:rFonts w:hint="eastAsia"/>
                <w:sz w:val="18"/>
                <w:szCs w:val="18"/>
              </w:rPr>
              <w:t>1180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1964</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900</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80.25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47</w:t>
            </w:r>
          </w:p>
        </w:tc>
        <w:tc>
          <w:tcPr>
            <w:tcW w:w="1244" w:type="dxa"/>
            <w:noWrap/>
            <w:vAlign w:val="center"/>
          </w:tcPr>
          <w:p>
            <w:pPr>
              <w:adjustRightInd w:val="0"/>
              <w:snapToGrid w:val="0"/>
              <w:spacing w:line="220" w:lineRule="atLeast"/>
              <w:jc w:val="center"/>
              <w:rPr>
                <w:sz w:val="18"/>
                <w:szCs w:val="18"/>
              </w:rPr>
            </w:pPr>
            <w:r>
              <w:rPr>
                <w:sz w:val="18"/>
                <w:szCs w:val="18"/>
              </w:rPr>
              <w:t>2005</w:t>
            </w:r>
          </w:p>
        </w:tc>
        <w:tc>
          <w:tcPr>
            <w:tcW w:w="1383" w:type="dxa"/>
            <w:noWrap/>
            <w:vAlign w:val="bottom"/>
          </w:tcPr>
          <w:p>
            <w:pPr>
              <w:adjustRightInd w:val="0"/>
              <w:snapToGrid w:val="0"/>
              <w:spacing w:line="220" w:lineRule="atLeast"/>
              <w:jc w:val="center"/>
              <w:rPr>
                <w:sz w:val="18"/>
                <w:szCs w:val="18"/>
              </w:rPr>
            </w:pPr>
            <w:r>
              <w:rPr>
                <w:rFonts w:hint="eastAsia"/>
                <w:sz w:val="18"/>
                <w:szCs w:val="18"/>
              </w:rPr>
              <w:t>1340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1991</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849</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82.04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sz w:val="18"/>
                <w:szCs w:val="18"/>
              </w:rPr>
              <w:t>48</w:t>
            </w:r>
          </w:p>
        </w:tc>
        <w:tc>
          <w:tcPr>
            <w:tcW w:w="1244" w:type="dxa"/>
            <w:noWrap/>
            <w:vAlign w:val="center"/>
          </w:tcPr>
          <w:p>
            <w:pPr>
              <w:adjustRightInd w:val="0"/>
              <w:snapToGrid w:val="0"/>
              <w:spacing w:line="220" w:lineRule="atLeast"/>
              <w:jc w:val="center"/>
              <w:rPr>
                <w:sz w:val="18"/>
                <w:szCs w:val="18"/>
              </w:rPr>
            </w:pPr>
            <w:r>
              <w:rPr>
                <w:sz w:val="18"/>
                <w:szCs w:val="18"/>
              </w:rPr>
              <w:t>2006</w:t>
            </w:r>
          </w:p>
        </w:tc>
        <w:tc>
          <w:tcPr>
            <w:tcW w:w="1383" w:type="dxa"/>
            <w:noWrap/>
            <w:vAlign w:val="bottom"/>
          </w:tcPr>
          <w:p>
            <w:pPr>
              <w:adjustRightInd w:val="0"/>
              <w:snapToGrid w:val="0"/>
              <w:spacing w:line="220" w:lineRule="atLeast"/>
              <w:jc w:val="center"/>
              <w:rPr>
                <w:sz w:val="18"/>
                <w:szCs w:val="18"/>
              </w:rPr>
            </w:pPr>
            <w:r>
              <w:rPr>
                <w:rFonts w:hint="eastAsia"/>
                <w:sz w:val="18"/>
                <w:szCs w:val="18"/>
              </w:rPr>
              <w:t>2400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1988</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818</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83.84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rFonts w:hint="eastAsia"/>
                <w:sz w:val="18"/>
                <w:szCs w:val="18"/>
              </w:rPr>
              <w:t>49</w:t>
            </w:r>
          </w:p>
        </w:tc>
        <w:tc>
          <w:tcPr>
            <w:tcW w:w="1244" w:type="dxa"/>
            <w:noWrap/>
            <w:vAlign w:val="center"/>
          </w:tcPr>
          <w:p>
            <w:pPr>
              <w:adjustRightInd w:val="0"/>
              <w:snapToGrid w:val="0"/>
              <w:spacing w:line="220" w:lineRule="atLeast"/>
              <w:jc w:val="center"/>
              <w:rPr>
                <w:sz w:val="18"/>
                <w:szCs w:val="18"/>
              </w:rPr>
            </w:pPr>
            <w:r>
              <w:rPr>
                <w:sz w:val="18"/>
                <w:szCs w:val="18"/>
              </w:rPr>
              <w:t>2007</w:t>
            </w:r>
          </w:p>
        </w:tc>
        <w:tc>
          <w:tcPr>
            <w:tcW w:w="1383" w:type="dxa"/>
            <w:noWrap/>
            <w:vAlign w:val="bottom"/>
          </w:tcPr>
          <w:p>
            <w:pPr>
              <w:adjustRightInd w:val="0"/>
              <w:snapToGrid w:val="0"/>
              <w:spacing w:line="220" w:lineRule="atLeast"/>
              <w:jc w:val="center"/>
              <w:rPr>
                <w:sz w:val="18"/>
                <w:szCs w:val="18"/>
              </w:rPr>
            </w:pPr>
            <w:r>
              <w:rPr>
                <w:rFonts w:hint="eastAsia"/>
                <w:sz w:val="18"/>
                <w:szCs w:val="18"/>
              </w:rPr>
              <w:t>815</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eastAsia="宋体" w:cs="Times New Roman"/>
                <w:sz w:val="18"/>
                <w:szCs w:val="18"/>
              </w:rPr>
            </w:pPr>
            <w:r>
              <w:rPr>
                <w:rFonts w:ascii="Times New Roman" w:hAnsi="Times New Roman" w:eastAsia="宋体" w:cs="Times New Roman"/>
                <w:color w:val="000000"/>
                <w:kern w:val="0"/>
                <w:sz w:val="18"/>
                <w:szCs w:val="18"/>
              </w:rPr>
              <w:t>2007</w:t>
            </w:r>
          </w:p>
        </w:tc>
        <w:tc>
          <w:tcPr>
            <w:tcW w:w="1382" w:type="dxa"/>
            <w:noWrap/>
            <w:vAlign w:val="bottom"/>
          </w:tcPr>
          <w:p>
            <w:pPr>
              <w:widowControl/>
              <w:adjustRightInd w:val="0"/>
              <w:snapToGrid w:val="0"/>
              <w:spacing w:line="220" w:lineRule="atLeast"/>
              <w:jc w:val="center"/>
              <w:textAlignment w:val="bottom"/>
              <w:rPr>
                <w:rFonts w:ascii="Times New Roman" w:hAnsi="Times New Roman" w:eastAsia="宋体" w:cs="Times New Roman"/>
                <w:sz w:val="18"/>
                <w:szCs w:val="18"/>
              </w:rPr>
            </w:pPr>
            <w:r>
              <w:rPr>
                <w:rFonts w:ascii="Times New Roman" w:hAnsi="Times New Roman" w:eastAsia="宋体" w:cs="Times New Roman"/>
                <w:color w:val="000000"/>
                <w:kern w:val="0"/>
                <w:sz w:val="18"/>
                <w:szCs w:val="18"/>
              </w:rPr>
              <w:t>815</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85.63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rFonts w:hint="eastAsia"/>
                <w:sz w:val="18"/>
                <w:szCs w:val="18"/>
              </w:rPr>
              <w:t>50</w:t>
            </w:r>
          </w:p>
        </w:tc>
        <w:tc>
          <w:tcPr>
            <w:tcW w:w="1244" w:type="dxa"/>
            <w:noWrap/>
            <w:vAlign w:val="center"/>
          </w:tcPr>
          <w:p>
            <w:pPr>
              <w:adjustRightInd w:val="0"/>
              <w:snapToGrid w:val="0"/>
              <w:spacing w:line="220" w:lineRule="atLeast"/>
              <w:jc w:val="center"/>
              <w:rPr>
                <w:sz w:val="18"/>
                <w:szCs w:val="18"/>
              </w:rPr>
            </w:pPr>
            <w:r>
              <w:rPr>
                <w:sz w:val="18"/>
                <w:szCs w:val="18"/>
              </w:rPr>
              <w:t>2008</w:t>
            </w:r>
          </w:p>
        </w:tc>
        <w:tc>
          <w:tcPr>
            <w:tcW w:w="1383" w:type="dxa"/>
            <w:noWrap/>
            <w:vAlign w:val="bottom"/>
          </w:tcPr>
          <w:p>
            <w:pPr>
              <w:adjustRightInd w:val="0"/>
              <w:snapToGrid w:val="0"/>
              <w:spacing w:line="220" w:lineRule="atLeast"/>
              <w:jc w:val="center"/>
              <w:rPr>
                <w:sz w:val="18"/>
                <w:szCs w:val="18"/>
              </w:rPr>
            </w:pPr>
            <w:r>
              <w:rPr>
                <w:rFonts w:hint="eastAsia"/>
                <w:sz w:val="18"/>
                <w:szCs w:val="18"/>
              </w:rPr>
              <w:t>3650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1989</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803</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87.43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rFonts w:hint="eastAsia"/>
                <w:sz w:val="18"/>
                <w:szCs w:val="18"/>
              </w:rPr>
              <w:t>51</w:t>
            </w:r>
          </w:p>
        </w:tc>
        <w:tc>
          <w:tcPr>
            <w:tcW w:w="1244" w:type="dxa"/>
            <w:noWrap/>
            <w:vAlign w:val="center"/>
          </w:tcPr>
          <w:p>
            <w:pPr>
              <w:adjustRightInd w:val="0"/>
              <w:snapToGrid w:val="0"/>
              <w:spacing w:line="220" w:lineRule="atLeast"/>
              <w:jc w:val="center"/>
              <w:rPr>
                <w:sz w:val="18"/>
                <w:szCs w:val="18"/>
              </w:rPr>
            </w:pPr>
            <w:r>
              <w:rPr>
                <w:sz w:val="18"/>
                <w:szCs w:val="18"/>
              </w:rPr>
              <w:t>2009</w:t>
            </w:r>
          </w:p>
        </w:tc>
        <w:tc>
          <w:tcPr>
            <w:tcW w:w="1383" w:type="dxa"/>
            <w:noWrap/>
            <w:vAlign w:val="bottom"/>
          </w:tcPr>
          <w:p>
            <w:pPr>
              <w:adjustRightInd w:val="0"/>
              <w:snapToGrid w:val="0"/>
              <w:spacing w:line="220" w:lineRule="atLeast"/>
              <w:jc w:val="center"/>
              <w:rPr>
                <w:sz w:val="18"/>
                <w:szCs w:val="18"/>
              </w:rPr>
            </w:pPr>
            <w:r>
              <w:rPr>
                <w:rFonts w:hint="eastAsia"/>
                <w:sz w:val="18"/>
                <w:szCs w:val="18"/>
              </w:rPr>
              <w:t>1500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2012</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779</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89.23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sz w:val="18"/>
                <w:szCs w:val="18"/>
              </w:rPr>
            </w:pPr>
            <w:r>
              <w:rPr>
                <w:rFonts w:hint="eastAsia"/>
                <w:sz w:val="18"/>
                <w:szCs w:val="18"/>
              </w:rPr>
              <w:t>52</w:t>
            </w:r>
          </w:p>
        </w:tc>
        <w:tc>
          <w:tcPr>
            <w:tcW w:w="1244" w:type="dxa"/>
            <w:noWrap/>
            <w:vAlign w:val="center"/>
          </w:tcPr>
          <w:p>
            <w:pPr>
              <w:adjustRightInd w:val="0"/>
              <w:snapToGrid w:val="0"/>
              <w:spacing w:line="220" w:lineRule="atLeast"/>
              <w:jc w:val="center"/>
              <w:rPr>
                <w:sz w:val="18"/>
                <w:szCs w:val="18"/>
              </w:rPr>
            </w:pPr>
            <w:r>
              <w:rPr>
                <w:sz w:val="18"/>
                <w:szCs w:val="18"/>
              </w:rPr>
              <w:t>2010</w:t>
            </w:r>
          </w:p>
        </w:tc>
        <w:tc>
          <w:tcPr>
            <w:tcW w:w="1383" w:type="dxa"/>
            <w:noWrap/>
            <w:vAlign w:val="bottom"/>
          </w:tcPr>
          <w:p>
            <w:pPr>
              <w:adjustRightInd w:val="0"/>
              <w:snapToGrid w:val="0"/>
              <w:spacing w:line="220" w:lineRule="atLeast"/>
              <w:jc w:val="center"/>
              <w:rPr>
                <w:sz w:val="18"/>
                <w:szCs w:val="18"/>
              </w:rPr>
            </w:pPr>
            <w:r>
              <w:rPr>
                <w:rFonts w:hint="eastAsia"/>
                <w:sz w:val="18"/>
                <w:szCs w:val="18"/>
              </w:rPr>
              <w:t>1790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eastAsia="宋体" w:cs="Times New Roman"/>
                <w:sz w:val="18"/>
                <w:szCs w:val="18"/>
              </w:rPr>
            </w:pPr>
            <w:r>
              <w:rPr>
                <w:rFonts w:ascii="Times New Roman" w:hAnsi="Times New Roman" w:eastAsia="宋体" w:cs="Times New Roman"/>
                <w:color w:val="000000"/>
                <w:kern w:val="0"/>
                <w:sz w:val="18"/>
                <w:szCs w:val="18"/>
              </w:rPr>
              <w:t>1987</w:t>
            </w:r>
          </w:p>
        </w:tc>
        <w:tc>
          <w:tcPr>
            <w:tcW w:w="1382" w:type="dxa"/>
            <w:noWrap/>
            <w:vAlign w:val="bottom"/>
          </w:tcPr>
          <w:p>
            <w:pPr>
              <w:widowControl/>
              <w:adjustRightInd w:val="0"/>
              <w:snapToGrid w:val="0"/>
              <w:spacing w:line="220" w:lineRule="atLeast"/>
              <w:jc w:val="center"/>
              <w:textAlignment w:val="bottom"/>
              <w:rPr>
                <w:rFonts w:ascii="Times New Roman" w:hAnsi="Times New Roman" w:eastAsia="宋体" w:cs="Times New Roman"/>
                <w:sz w:val="18"/>
                <w:szCs w:val="18"/>
              </w:rPr>
            </w:pPr>
            <w:r>
              <w:rPr>
                <w:rFonts w:ascii="Times New Roman" w:hAnsi="Times New Roman" w:eastAsia="宋体" w:cs="Times New Roman"/>
                <w:color w:val="000000"/>
                <w:kern w:val="0"/>
                <w:sz w:val="18"/>
                <w:szCs w:val="18"/>
              </w:rPr>
              <w:t>757</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91.02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rFonts w:eastAsia="宋体"/>
                <w:sz w:val="18"/>
                <w:szCs w:val="18"/>
              </w:rPr>
            </w:pPr>
            <w:r>
              <w:rPr>
                <w:rFonts w:hint="eastAsia"/>
                <w:sz w:val="18"/>
                <w:szCs w:val="18"/>
              </w:rPr>
              <w:t>53</w:t>
            </w:r>
          </w:p>
        </w:tc>
        <w:tc>
          <w:tcPr>
            <w:tcW w:w="1244" w:type="dxa"/>
            <w:noWrap/>
            <w:vAlign w:val="center"/>
          </w:tcPr>
          <w:p>
            <w:pPr>
              <w:adjustRightInd w:val="0"/>
              <w:snapToGrid w:val="0"/>
              <w:spacing w:line="220" w:lineRule="atLeast"/>
              <w:jc w:val="center"/>
              <w:rPr>
                <w:sz w:val="18"/>
                <w:szCs w:val="18"/>
              </w:rPr>
            </w:pPr>
            <w:r>
              <w:rPr>
                <w:sz w:val="18"/>
                <w:szCs w:val="18"/>
              </w:rPr>
              <w:t>2011</w:t>
            </w:r>
          </w:p>
        </w:tc>
        <w:tc>
          <w:tcPr>
            <w:tcW w:w="1383" w:type="dxa"/>
            <w:noWrap/>
            <w:vAlign w:val="bottom"/>
          </w:tcPr>
          <w:p>
            <w:pPr>
              <w:adjustRightInd w:val="0"/>
              <w:snapToGrid w:val="0"/>
              <w:spacing w:line="220" w:lineRule="atLeast"/>
              <w:jc w:val="center"/>
              <w:rPr>
                <w:sz w:val="18"/>
                <w:szCs w:val="18"/>
              </w:rPr>
            </w:pPr>
            <w:r>
              <w:rPr>
                <w:rFonts w:hint="eastAsia"/>
                <w:sz w:val="18"/>
                <w:szCs w:val="18"/>
              </w:rPr>
              <w:t>1230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1970</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724</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92.82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rFonts w:eastAsia="宋体"/>
                <w:sz w:val="18"/>
                <w:szCs w:val="18"/>
              </w:rPr>
            </w:pPr>
            <w:r>
              <w:rPr>
                <w:rFonts w:hint="eastAsia"/>
                <w:sz w:val="18"/>
                <w:szCs w:val="18"/>
              </w:rPr>
              <w:t>54</w:t>
            </w:r>
          </w:p>
        </w:tc>
        <w:tc>
          <w:tcPr>
            <w:tcW w:w="1244" w:type="dxa"/>
            <w:noWrap/>
            <w:vAlign w:val="center"/>
          </w:tcPr>
          <w:p>
            <w:pPr>
              <w:adjustRightInd w:val="0"/>
              <w:snapToGrid w:val="0"/>
              <w:spacing w:line="220" w:lineRule="atLeast"/>
              <w:jc w:val="center"/>
              <w:rPr>
                <w:sz w:val="18"/>
                <w:szCs w:val="18"/>
              </w:rPr>
            </w:pPr>
            <w:r>
              <w:rPr>
                <w:sz w:val="18"/>
                <w:szCs w:val="18"/>
              </w:rPr>
              <w:t>2012</w:t>
            </w:r>
          </w:p>
        </w:tc>
        <w:tc>
          <w:tcPr>
            <w:tcW w:w="1383" w:type="dxa"/>
            <w:noWrap/>
            <w:vAlign w:val="bottom"/>
          </w:tcPr>
          <w:p>
            <w:pPr>
              <w:adjustRightInd w:val="0"/>
              <w:snapToGrid w:val="0"/>
              <w:spacing w:line="220" w:lineRule="atLeast"/>
              <w:jc w:val="center"/>
              <w:rPr>
                <w:sz w:val="18"/>
                <w:szCs w:val="18"/>
              </w:rPr>
            </w:pPr>
            <w:r>
              <w:rPr>
                <w:rFonts w:hint="eastAsia"/>
                <w:sz w:val="18"/>
                <w:szCs w:val="18"/>
              </w:rPr>
              <w:t>779</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1979</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711</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94.61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rFonts w:eastAsia="宋体"/>
                <w:sz w:val="18"/>
                <w:szCs w:val="18"/>
              </w:rPr>
            </w:pPr>
            <w:r>
              <w:rPr>
                <w:rFonts w:hint="eastAsia"/>
                <w:sz w:val="18"/>
                <w:szCs w:val="18"/>
              </w:rPr>
              <w:t>55</w:t>
            </w:r>
          </w:p>
        </w:tc>
        <w:tc>
          <w:tcPr>
            <w:tcW w:w="1244" w:type="dxa"/>
            <w:noWrap/>
            <w:vAlign w:val="center"/>
          </w:tcPr>
          <w:p>
            <w:pPr>
              <w:adjustRightInd w:val="0"/>
              <w:snapToGrid w:val="0"/>
              <w:spacing w:line="220" w:lineRule="atLeast"/>
              <w:jc w:val="center"/>
              <w:rPr>
                <w:sz w:val="18"/>
                <w:szCs w:val="18"/>
              </w:rPr>
            </w:pPr>
            <w:r>
              <w:rPr>
                <w:sz w:val="18"/>
                <w:szCs w:val="18"/>
              </w:rPr>
              <w:t>2013</w:t>
            </w:r>
          </w:p>
        </w:tc>
        <w:tc>
          <w:tcPr>
            <w:tcW w:w="1383" w:type="dxa"/>
            <w:noWrap/>
            <w:vAlign w:val="bottom"/>
          </w:tcPr>
          <w:p>
            <w:pPr>
              <w:adjustRightInd w:val="0"/>
              <w:snapToGrid w:val="0"/>
              <w:spacing w:line="220" w:lineRule="atLeast"/>
              <w:jc w:val="center"/>
              <w:rPr>
                <w:sz w:val="18"/>
                <w:szCs w:val="18"/>
              </w:rPr>
            </w:pPr>
            <w:r>
              <w:rPr>
                <w:rFonts w:hint="eastAsia"/>
                <w:sz w:val="18"/>
                <w:szCs w:val="18"/>
              </w:rPr>
              <w:t>2880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1965</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672</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96.41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34" w:type="dxa"/>
            <w:vMerge w:val="continue"/>
            <w:noWrap/>
            <w:vAlign w:val="center"/>
          </w:tcPr>
          <w:p>
            <w:pPr>
              <w:adjustRightInd w:val="0"/>
              <w:snapToGrid w:val="0"/>
              <w:spacing w:line="220" w:lineRule="atLeast"/>
              <w:jc w:val="center"/>
              <w:rPr>
                <w:sz w:val="18"/>
                <w:szCs w:val="18"/>
              </w:rPr>
            </w:pPr>
          </w:p>
        </w:tc>
        <w:tc>
          <w:tcPr>
            <w:tcW w:w="1129" w:type="dxa"/>
            <w:noWrap/>
            <w:vAlign w:val="center"/>
          </w:tcPr>
          <w:p>
            <w:pPr>
              <w:adjustRightInd w:val="0"/>
              <w:snapToGrid w:val="0"/>
              <w:spacing w:line="220" w:lineRule="atLeast"/>
              <w:jc w:val="center"/>
              <w:rPr>
                <w:rFonts w:eastAsia="宋体"/>
                <w:sz w:val="18"/>
                <w:szCs w:val="18"/>
              </w:rPr>
            </w:pPr>
            <w:r>
              <w:rPr>
                <w:rFonts w:hint="eastAsia"/>
                <w:sz w:val="18"/>
                <w:szCs w:val="18"/>
              </w:rPr>
              <w:t>56</w:t>
            </w:r>
          </w:p>
        </w:tc>
        <w:tc>
          <w:tcPr>
            <w:tcW w:w="1244" w:type="dxa"/>
            <w:noWrap/>
            <w:vAlign w:val="center"/>
          </w:tcPr>
          <w:p>
            <w:pPr>
              <w:adjustRightInd w:val="0"/>
              <w:snapToGrid w:val="0"/>
              <w:spacing w:line="220" w:lineRule="atLeast"/>
              <w:jc w:val="center"/>
              <w:rPr>
                <w:sz w:val="18"/>
                <w:szCs w:val="18"/>
              </w:rPr>
            </w:pPr>
            <w:r>
              <w:rPr>
                <w:sz w:val="18"/>
                <w:szCs w:val="18"/>
              </w:rPr>
              <w:t>2014</w:t>
            </w:r>
          </w:p>
        </w:tc>
        <w:tc>
          <w:tcPr>
            <w:tcW w:w="1383" w:type="dxa"/>
            <w:noWrap/>
            <w:vAlign w:val="bottom"/>
          </w:tcPr>
          <w:p>
            <w:pPr>
              <w:adjustRightInd w:val="0"/>
              <w:snapToGrid w:val="0"/>
              <w:spacing w:line="220" w:lineRule="atLeast"/>
              <w:jc w:val="center"/>
              <w:rPr>
                <w:sz w:val="18"/>
                <w:szCs w:val="18"/>
              </w:rPr>
            </w:pPr>
            <w:r>
              <w:rPr>
                <w:rFonts w:hint="eastAsia"/>
                <w:sz w:val="18"/>
                <w:szCs w:val="18"/>
              </w:rPr>
              <w:t>1040</w:t>
            </w:r>
          </w:p>
        </w:tc>
        <w:tc>
          <w:tcPr>
            <w:tcW w:w="552" w:type="dxa"/>
            <w:vMerge w:val="continue"/>
            <w:noWrap/>
            <w:vAlign w:val="center"/>
          </w:tcPr>
          <w:p>
            <w:pPr>
              <w:adjustRightInd w:val="0"/>
              <w:snapToGrid w:val="0"/>
              <w:spacing w:line="220" w:lineRule="atLeast"/>
              <w:jc w:val="center"/>
              <w:rPr>
                <w:sz w:val="18"/>
                <w:szCs w:val="18"/>
              </w:rPr>
            </w:pPr>
          </w:p>
        </w:tc>
        <w:tc>
          <w:tcPr>
            <w:tcW w:w="110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2000</w:t>
            </w:r>
          </w:p>
        </w:tc>
        <w:tc>
          <w:tcPr>
            <w:tcW w:w="1382" w:type="dxa"/>
            <w:noWrap/>
            <w:vAlign w:val="bottom"/>
          </w:tcPr>
          <w:p>
            <w:pPr>
              <w:widowControl/>
              <w:adjustRightInd w:val="0"/>
              <w:snapToGrid w:val="0"/>
              <w:spacing w:line="220" w:lineRule="atLeast"/>
              <w:jc w:val="center"/>
              <w:textAlignment w:val="bottom"/>
              <w:rPr>
                <w:rFonts w:ascii="Times New Roman" w:hAnsi="Times New Roman" w:cs="Times New Roman"/>
                <w:sz w:val="18"/>
                <w:szCs w:val="18"/>
              </w:rPr>
            </w:pPr>
            <w:r>
              <w:rPr>
                <w:rFonts w:ascii="Times New Roman" w:hAnsi="Times New Roman" w:eastAsia="宋体" w:cs="Times New Roman"/>
                <w:color w:val="000000"/>
                <w:kern w:val="0"/>
                <w:sz w:val="18"/>
                <w:szCs w:val="18"/>
              </w:rPr>
              <w:t>626</w:t>
            </w:r>
          </w:p>
        </w:tc>
        <w:tc>
          <w:tcPr>
            <w:tcW w:w="1514" w:type="dxa"/>
            <w:noWrap/>
            <w:vAlign w:val="bottom"/>
          </w:tcPr>
          <w:p>
            <w:pPr>
              <w:widowControl/>
              <w:adjustRightInd w:val="0"/>
              <w:snapToGrid w:val="0"/>
              <w:spacing w:line="220" w:lineRule="atLeast"/>
              <w:jc w:val="center"/>
              <w:textAlignment w:val="bottom"/>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98.20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940" w:type="dxa"/>
            <w:gridSpan w:val="8"/>
            <w:noWrap/>
            <w:vAlign w:val="center"/>
          </w:tcPr>
          <w:p>
            <w:pPr>
              <w:adjustRightInd w:val="0"/>
              <w:snapToGrid w:val="0"/>
              <w:spacing w:line="220" w:lineRule="atLeast"/>
              <w:jc w:val="center"/>
              <w:rPr>
                <w:rFonts w:eastAsia="宋体"/>
                <w:sz w:val="18"/>
                <w:szCs w:val="18"/>
              </w:rPr>
            </w:pPr>
            <w:r>
              <w:rPr>
                <w:rFonts w:hAnsi="宋体"/>
                <w:sz w:val="18"/>
                <w:szCs w:val="18"/>
              </w:rPr>
              <w:t>均值</w:t>
            </w:r>
            <w:r>
              <w:rPr>
                <w:sz w:val="18"/>
                <w:szCs w:val="18"/>
              </w:rPr>
              <w:t>Qd=</w:t>
            </w:r>
            <w:r>
              <w:rPr>
                <w:rFonts w:hint="eastAsia"/>
                <w:sz w:val="18"/>
                <w:szCs w:val="18"/>
              </w:rPr>
              <w:t>1758.20</w:t>
            </w:r>
            <w:r>
              <w:rPr>
                <w:sz w:val="18"/>
                <w:szCs w:val="18"/>
              </w:rPr>
              <w:t>m</w:t>
            </w:r>
            <w:r>
              <w:rPr>
                <w:sz w:val="18"/>
                <w:szCs w:val="18"/>
                <w:vertAlign w:val="superscript"/>
              </w:rPr>
              <w:t>3</w:t>
            </w:r>
            <w:r>
              <w:rPr>
                <w:sz w:val="18"/>
                <w:szCs w:val="18"/>
              </w:rPr>
              <w:t>/s</w:t>
            </w:r>
            <w:r>
              <w:rPr>
                <w:rFonts w:hAnsi="宋体"/>
                <w:sz w:val="18"/>
                <w:szCs w:val="18"/>
              </w:rPr>
              <w:t>，</w:t>
            </w:r>
            <w:r>
              <w:rPr>
                <w:sz w:val="18"/>
                <w:szCs w:val="18"/>
              </w:rPr>
              <w:t>Cv=0.</w:t>
            </w:r>
            <w:r>
              <w:rPr>
                <w:rFonts w:hint="eastAsia"/>
                <w:sz w:val="18"/>
                <w:szCs w:val="18"/>
              </w:rPr>
              <w:t>44</w:t>
            </w:r>
            <w:r>
              <w:rPr>
                <w:rFonts w:hAnsi="宋体"/>
                <w:sz w:val="18"/>
                <w:szCs w:val="18"/>
              </w:rPr>
              <w:t>，</w:t>
            </w:r>
            <w:r>
              <w:rPr>
                <w:sz w:val="18"/>
                <w:szCs w:val="18"/>
              </w:rPr>
              <w:t>Cs=</w:t>
            </w:r>
            <w:r>
              <w:rPr>
                <w:rFonts w:hint="eastAsia"/>
                <w:sz w:val="18"/>
                <w:szCs w:val="18"/>
              </w:rPr>
              <w:t>1.42</w:t>
            </w:r>
          </w:p>
        </w:tc>
      </w:tr>
    </w:tbl>
    <w:p>
      <w:pPr>
        <w:spacing w:before="156" w:line="360" w:lineRule="auto"/>
        <w:ind w:firstLine="103" w:firstLineChars="49"/>
        <w:rPr>
          <w:b/>
          <w:color w:val="FF0000"/>
          <w:szCs w:val="21"/>
        </w:rPr>
      </w:pPr>
      <w:r>
        <w:rPr>
          <w:rFonts w:hint="eastAsia"/>
          <w:b/>
          <w:color w:val="FF0000"/>
          <w:szCs w:val="21"/>
        </w:rPr>
        <w:drawing>
          <wp:inline distT="0" distB="0" distL="114300" distR="114300">
            <wp:extent cx="5269230" cy="4402455"/>
            <wp:effectExtent l="0" t="0" r="7620" b="17145"/>
            <wp:docPr id="1" name="图片 9" descr="江华水文站洪峰流量计算频率曲线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江华水文站洪峰流量计算频率曲线图"/>
                    <pic:cNvPicPr>
                      <a:picLocks noChangeAspect="1"/>
                    </pic:cNvPicPr>
                  </pic:nvPicPr>
                  <pic:blipFill>
                    <a:blip r:embed="rId27"/>
                    <a:stretch>
                      <a:fillRect/>
                    </a:stretch>
                  </pic:blipFill>
                  <pic:spPr>
                    <a:xfrm>
                      <a:off x="0" y="0"/>
                      <a:ext cx="5269230" cy="4402455"/>
                    </a:xfrm>
                    <a:prstGeom prst="rect">
                      <a:avLst/>
                    </a:prstGeom>
                    <a:noFill/>
                    <a:ln>
                      <a:noFill/>
                    </a:ln>
                  </pic:spPr>
                </pic:pic>
              </a:graphicData>
            </a:graphic>
          </wp:inline>
        </w:drawing>
      </w:r>
    </w:p>
    <w:p>
      <w:pPr>
        <w:spacing w:before="156" w:line="360" w:lineRule="auto"/>
        <w:rPr>
          <w:b/>
          <w:sz w:val="24"/>
          <w:szCs w:val="24"/>
        </w:rPr>
      </w:pPr>
      <w:r>
        <w:rPr>
          <w:rFonts w:hint="eastAsia"/>
          <w:b/>
          <w:szCs w:val="21"/>
        </w:rPr>
        <w:t xml:space="preserve">表9                       </w:t>
      </w:r>
      <w:r>
        <w:rPr>
          <w:rFonts w:hint="eastAsia"/>
          <w:b/>
          <w:sz w:val="24"/>
          <w:szCs w:val="24"/>
        </w:rPr>
        <w:t>江华水文站洪水频率计算成果表</w:t>
      </w:r>
    </w:p>
    <w:tbl>
      <w:tblPr>
        <w:tblStyle w:val="22"/>
        <w:tblW w:w="86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1637"/>
        <w:gridCol w:w="1637"/>
        <w:gridCol w:w="1637"/>
        <w:gridCol w:w="163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116" w:type="dxa"/>
            <w:noWrap/>
            <w:vAlign w:val="center"/>
          </w:tcPr>
          <w:p>
            <w:pPr>
              <w:snapToGrid w:val="0"/>
              <w:spacing w:line="400" w:lineRule="exact"/>
              <w:jc w:val="center"/>
              <w:rPr>
                <w:rFonts w:eastAsia="宋体"/>
                <w:szCs w:val="21"/>
              </w:rPr>
            </w:pPr>
            <w:r>
              <w:rPr>
                <w:rFonts w:hAnsi="宋体" w:eastAsia="宋体"/>
                <w:szCs w:val="21"/>
              </w:rPr>
              <w:t>频率</w:t>
            </w:r>
            <w:r>
              <w:rPr>
                <w:rFonts w:eastAsia="宋体"/>
                <w:szCs w:val="21"/>
              </w:rPr>
              <w:t>P</w:t>
            </w:r>
          </w:p>
        </w:tc>
        <w:tc>
          <w:tcPr>
            <w:tcW w:w="1637" w:type="dxa"/>
            <w:noWrap/>
            <w:vAlign w:val="center"/>
          </w:tcPr>
          <w:p>
            <w:pPr>
              <w:snapToGrid w:val="0"/>
              <w:spacing w:line="400" w:lineRule="exact"/>
              <w:jc w:val="center"/>
              <w:rPr>
                <w:rFonts w:eastAsia="宋体"/>
                <w:szCs w:val="21"/>
              </w:rPr>
            </w:pPr>
            <w:r>
              <w:rPr>
                <w:rFonts w:eastAsia="宋体"/>
                <w:szCs w:val="21"/>
              </w:rPr>
              <w:t>2%</w:t>
            </w:r>
          </w:p>
        </w:tc>
        <w:tc>
          <w:tcPr>
            <w:tcW w:w="1637" w:type="dxa"/>
            <w:noWrap/>
            <w:vAlign w:val="center"/>
          </w:tcPr>
          <w:p>
            <w:pPr>
              <w:snapToGrid w:val="0"/>
              <w:spacing w:line="400" w:lineRule="exact"/>
              <w:jc w:val="center"/>
              <w:rPr>
                <w:rFonts w:eastAsia="宋体"/>
                <w:szCs w:val="21"/>
              </w:rPr>
            </w:pPr>
            <w:r>
              <w:rPr>
                <w:rFonts w:eastAsia="宋体"/>
                <w:szCs w:val="21"/>
              </w:rPr>
              <w:t>5%</w:t>
            </w:r>
          </w:p>
        </w:tc>
        <w:tc>
          <w:tcPr>
            <w:tcW w:w="1637" w:type="dxa"/>
            <w:tcBorders>
              <w:right w:val="single" w:color="auto" w:sz="2" w:space="0"/>
            </w:tcBorders>
            <w:noWrap/>
            <w:vAlign w:val="center"/>
          </w:tcPr>
          <w:p>
            <w:pPr>
              <w:snapToGrid w:val="0"/>
              <w:spacing w:line="400" w:lineRule="exact"/>
              <w:jc w:val="center"/>
              <w:rPr>
                <w:rFonts w:eastAsia="宋体"/>
                <w:szCs w:val="21"/>
              </w:rPr>
            </w:pPr>
            <w:r>
              <w:rPr>
                <w:rFonts w:eastAsia="宋体"/>
                <w:szCs w:val="21"/>
              </w:rPr>
              <w:t>10%</w:t>
            </w:r>
          </w:p>
        </w:tc>
        <w:tc>
          <w:tcPr>
            <w:tcW w:w="1637" w:type="dxa"/>
            <w:tcBorders>
              <w:left w:val="single" w:color="auto" w:sz="2" w:space="0"/>
            </w:tcBorders>
            <w:noWrap/>
            <w:vAlign w:val="center"/>
          </w:tcPr>
          <w:p>
            <w:pPr>
              <w:snapToGrid w:val="0"/>
              <w:spacing w:line="400" w:lineRule="exact"/>
              <w:jc w:val="center"/>
              <w:rPr>
                <w:rFonts w:eastAsia="宋体"/>
                <w:szCs w:val="21"/>
              </w:rPr>
            </w:pPr>
            <w:r>
              <w:rPr>
                <w:rFonts w:hint="eastAsia" w:eastAsia="宋体"/>
                <w:szCs w:val="21"/>
              </w:rPr>
              <w:t>2</w:t>
            </w:r>
            <w:r>
              <w:rPr>
                <w:rFonts w:eastAsia="宋体"/>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16" w:type="dxa"/>
            <w:noWrap/>
            <w:vAlign w:val="center"/>
          </w:tcPr>
          <w:p>
            <w:pPr>
              <w:snapToGrid w:val="0"/>
              <w:spacing w:line="400" w:lineRule="exact"/>
              <w:jc w:val="center"/>
              <w:rPr>
                <w:rFonts w:eastAsia="宋体"/>
                <w:szCs w:val="21"/>
              </w:rPr>
            </w:pPr>
            <w:r>
              <w:rPr>
                <w:rFonts w:eastAsia="宋体"/>
                <w:szCs w:val="21"/>
              </w:rPr>
              <w:t>Q</w:t>
            </w:r>
            <w:r>
              <w:rPr>
                <w:rFonts w:eastAsia="宋体"/>
                <w:szCs w:val="21"/>
                <w:vertAlign w:val="subscript"/>
              </w:rPr>
              <w:t>m</w:t>
            </w:r>
            <w:r>
              <w:rPr>
                <w:rFonts w:eastAsia="宋体"/>
                <w:szCs w:val="21"/>
              </w:rPr>
              <w:t>(m</w:t>
            </w:r>
            <w:r>
              <w:rPr>
                <w:rFonts w:eastAsia="宋体"/>
                <w:szCs w:val="21"/>
                <w:vertAlign w:val="superscript"/>
              </w:rPr>
              <w:t>3</w:t>
            </w:r>
            <w:r>
              <w:rPr>
                <w:rFonts w:eastAsia="宋体"/>
                <w:szCs w:val="21"/>
              </w:rPr>
              <w:t>/s)</w:t>
            </w:r>
          </w:p>
        </w:tc>
        <w:tc>
          <w:tcPr>
            <w:tcW w:w="1637" w:type="dxa"/>
            <w:noWrap/>
            <w:vAlign w:val="bottom"/>
          </w:tcPr>
          <w:p>
            <w:pPr>
              <w:snapToGrid w:val="0"/>
              <w:spacing w:line="400" w:lineRule="exact"/>
              <w:jc w:val="center"/>
              <w:rPr>
                <w:rFonts w:eastAsia="宋体"/>
                <w:szCs w:val="21"/>
              </w:rPr>
            </w:pPr>
            <w:r>
              <w:rPr>
                <w:rFonts w:hint="eastAsia"/>
                <w:szCs w:val="21"/>
              </w:rPr>
              <w:t>3860</w:t>
            </w:r>
          </w:p>
        </w:tc>
        <w:tc>
          <w:tcPr>
            <w:tcW w:w="1637" w:type="dxa"/>
            <w:noWrap/>
            <w:vAlign w:val="bottom"/>
          </w:tcPr>
          <w:p>
            <w:pPr>
              <w:snapToGrid w:val="0"/>
              <w:spacing w:line="400" w:lineRule="exact"/>
              <w:jc w:val="center"/>
              <w:rPr>
                <w:rFonts w:eastAsia="宋体"/>
                <w:szCs w:val="21"/>
              </w:rPr>
            </w:pPr>
            <w:r>
              <w:rPr>
                <w:rFonts w:hint="eastAsia"/>
                <w:szCs w:val="21"/>
              </w:rPr>
              <w:t>3260</w:t>
            </w:r>
          </w:p>
        </w:tc>
        <w:tc>
          <w:tcPr>
            <w:tcW w:w="1637" w:type="dxa"/>
            <w:tcBorders>
              <w:right w:val="single" w:color="auto" w:sz="2" w:space="0"/>
            </w:tcBorders>
            <w:noWrap/>
            <w:vAlign w:val="bottom"/>
          </w:tcPr>
          <w:p>
            <w:pPr>
              <w:snapToGrid w:val="0"/>
              <w:spacing w:line="400" w:lineRule="exact"/>
              <w:jc w:val="center"/>
              <w:rPr>
                <w:rFonts w:eastAsia="宋体"/>
                <w:szCs w:val="21"/>
              </w:rPr>
            </w:pPr>
            <w:r>
              <w:rPr>
                <w:rFonts w:hint="eastAsia"/>
                <w:szCs w:val="21"/>
              </w:rPr>
              <w:t>2790</w:t>
            </w:r>
          </w:p>
        </w:tc>
        <w:tc>
          <w:tcPr>
            <w:tcW w:w="1637" w:type="dxa"/>
            <w:tcBorders>
              <w:left w:val="single" w:color="auto" w:sz="2" w:space="0"/>
            </w:tcBorders>
            <w:noWrap/>
            <w:vAlign w:val="bottom"/>
          </w:tcPr>
          <w:p>
            <w:pPr>
              <w:snapToGrid w:val="0"/>
              <w:spacing w:line="400" w:lineRule="exact"/>
              <w:jc w:val="center"/>
              <w:rPr>
                <w:rFonts w:eastAsia="宋体"/>
                <w:szCs w:val="21"/>
              </w:rPr>
            </w:pPr>
            <w:r>
              <w:rPr>
                <w:rFonts w:hint="eastAsia"/>
                <w:szCs w:val="21"/>
              </w:rPr>
              <w:t>2300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2116" w:type="dxa"/>
            <w:noWrap/>
            <w:vAlign w:val="center"/>
          </w:tcPr>
          <w:p>
            <w:pPr>
              <w:snapToGrid w:val="0"/>
              <w:spacing w:line="240" w:lineRule="exact"/>
              <w:jc w:val="center"/>
              <w:rPr>
                <w:rFonts w:eastAsia="宋体"/>
                <w:szCs w:val="21"/>
              </w:rPr>
            </w:pPr>
            <w:r>
              <w:rPr>
                <w:rFonts w:hint="eastAsia" w:eastAsia="宋体"/>
                <w:szCs w:val="21"/>
              </w:rPr>
              <w:t>备注</w:t>
            </w:r>
          </w:p>
        </w:tc>
        <w:tc>
          <w:tcPr>
            <w:tcW w:w="6548" w:type="dxa"/>
            <w:gridSpan w:val="4"/>
            <w:noWrap/>
            <w:vAlign w:val="bottom"/>
          </w:tcPr>
          <w:p>
            <w:pPr>
              <w:snapToGrid w:val="0"/>
              <w:spacing w:line="240" w:lineRule="exact"/>
              <w:jc w:val="center"/>
              <w:rPr>
                <w:rFonts w:eastAsia="宋体"/>
                <w:szCs w:val="21"/>
              </w:rPr>
            </w:pPr>
            <w:r>
              <w:rPr>
                <w:rFonts w:hint="eastAsia" w:eastAsia="宋体"/>
                <w:szCs w:val="21"/>
              </w:rPr>
              <w:t>均值=</w:t>
            </w:r>
            <w:r>
              <w:rPr>
                <w:rFonts w:hint="eastAsia"/>
                <w:szCs w:val="21"/>
              </w:rPr>
              <w:t>1758.20</w:t>
            </w:r>
            <w:r>
              <w:rPr>
                <w:rFonts w:hint="eastAsia" w:eastAsia="宋体"/>
                <w:szCs w:val="21"/>
              </w:rPr>
              <w:t>，C</w:t>
            </w:r>
            <w:r>
              <w:rPr>
                <w:rFonts w:hint="eastAsia" w:eastAsia="宋体"/>
                <w:szCs w:val="21"/>
                <w:vertAlign w:val="subscript"/>
              </w:rPr>
              <w:t>v</w:t>
            </w:r>
            <w:r>
              <w:rPr>
                <w:rFonts w:hint="eastAsia" w:eastAsia="宋体"/>
                <w:szCs w:val="21"/>
              </w:rPr>
              <w:t>=0.4</w:t>
            </w:r>
            <w:r>
              <w:rPr>
                <w:rFonts w:hint="eastAsia"/>
                <w:szCs w:val="21"/>
              </w:rPr>
              <w:t>4</w:t>
            </w:r>
            <w:r>
              <w:rPr>
                <w:rFonts w:hint="eastAsia" w:eastAsia="宋体"/>
                <w:szCs w:val="21"/>
              </w:rPr>
              <w:t>，C</w:t>
            </w:r>
            <w:r>
              <w:rPr>
                <w:rFonts w:hint="eastAsia" w:eastAsia="宋体"/>
                <w:szCs w:val="21"/>
                <w:vertAlign w:val="subscript"/>
              </w:rPr>
              <w:t>s</w:t>
            </w:r>
            <w:r>
              <w:rPr>
                <w:rFonts w:hint="eastAsia" w:eastAsia="宋体"/>
                <w:szCs w:val="21"/>
              </w:rPr>
              <w:t>=</w:t>
            </w:r>
            <w:r>
              <w:rPr>
                <w:rFonts w:hint="eastAsia"/>
                <w:szCs w:val="21"/>
              </w:rPr>
              <w:t>1.42</w:t>
            </w:r>
          </w:p>
        </w:tc>
      </w:tr>
    </w:tbl>
    <w:p>
      <w:pPr>
        <w:pStyle w:val="6"/>
      </w:pPr>
      <w:bookmarkStart w:id="81" w:name="_Toc11902"/>
      <w:r>
        <w:rPr>
          <w:rFonts w:hint="eastAsia"/>
        </w:rPr>
        <w:t>宁远河道县河段设计洪水计算</w:t>
      </w:r>
      <w:bookmarkEnd w:id="81"/>
    </w:p>
    <w:p>
      <w:pPr>
        <w:spacing w:before="156" w:beforeLines="50" w:line="360" w:lineRule="auto"/>
        <w:ind w:firstLine="560" w:firstLineChars="200"/>
        <w:rPr>
          <w:sz w:val="28"/>
        </w:rPr>
      </w:pPr>
      <w:r>
        <w:rPr>
          <w:rFonts w:hint="eastAsia"/>
          <w:sz w:val="28"/>
        </w:rPr>
        <w:t>本次各区段设计洪水需对江华水文站的设计洪水采用面积指数法进行修正，面积指数n采用经验值0.67，由此可求得各区段设计洪水计算成果如表10。</w:t>
      </w:r>
    </w:p>
    <w:p>
      <w:pPr>
        <w:snapToGrid w:val="0"/>
        <w:spacing w:before="156" w:beforeLines="50" w:line="360" w:lineRule="auto"/>
        <w:rPr>
          <w:b/>
          <w:sz w:val="24"/>
        </w:rPr>
      </w:pPr>
      <w:r>
        <w:rPr>
          <w:rFonts w:hAnsi="宋体"/>
          <w:b/>
        </w:rPr>
        <w:t>表</w:t>
      </w:r>
      <w:r>
        <w:rPr>
          <w:rFonts w:hint="eastAsia"/>
          <w:b/>
        </w:rPr>
        <w:t xml:space="preserve">10                </w:t>
      </w:r>
      <w:r>
        <w:rPr>
          <w:rFonts w:hint="eastAsia"/>
          <w:b/>
          <w:sz w:val="24"/>
        </w:rPr>
        <w:t>宁远河道县段各区段</w:t>
      </w:r>
      <w:r>
        <w:rPr>
          <w:rFonts w:hint="eastAsia" w:hAnsi="宋体"/>
          <w:b/>
          <w:sz w:val="24"/>
        </w:rPr>
        <w:t>设计洪水</w:t>
      </w:r>
      <w:r>
        <w:rPr>
          <w:rFonts w:hAnsi="宋体"/>
          <w:b/>
          <w:sz w:val="24"/>
        </w:rPr>
        <w:t>计算成果表</w:t>
      </w:r>
    </w:p>
    <w:tbl>
      <w:tblPr>
        <w:tblStyle w:val="22"/>
        <w:tblW w:w="8580" w:type="dxa"/>
        <w:tblInd w:w="9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66"/>
        <w:gridCol w:w="1629"/>
        <w:gridCol w:w="1628"/>
        <w:gridCol w:w="1629"/>
        <w:gridCol w:w="16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066" w:type="dxa"/>
            <w:noWrap/>
            <w:vAlign w:val="center"/>
          </w:tcPr>
          <w:p>
            <w:pPr>
              <w:widowControl/>
              <w:jc w:val="center"/>
              <w:rPr>
                <w:rFonts w:ascii="宋体" w:hAnsi="宋体" w:cs="宋体"/>
                <w:kern w:val="0"/>
              </w:rPr>
            </w:pPr>
            <w:r>
              <w:rPr>
                <w:rFonts w:hint="eastAsia" w:ascii="宋体" w:hAnsi="宋体" w:cs="宋体"/>
                <w:kern w:val="0"/>
              </w:rPr>
              <w:t>频率</w:t>
            </w:r>
            <w:r>
              <w:rPr>
                <w:kern w:val="0"/>
              </w:rPr>
              <w:t>(%)</w:t>
            </w:r>
          </w:p>
        </w:tc>
        <w:tc>
          <w:tcPr>
            <w:tcW w:w="1629" w:type="dxa"/>
            <w:noWrap/>
            <w:vAlign w:val="center"/>
          </w:tcPr>
          <w:p>
            <w:pPr>
              <w:widowControl/>
              <w:jc w:val="center"/>
              <w:rPr>
                <w:kern w:val="0"/>
              </w:rPr>
            </w:pPr>
            <w:r>
              <w:rPr>
                <w:kern w:val="0"/>
              </w:rPr>
              <w:t>2</w:t>
            </w:r>
          </w:p>
        </w:tc>
        <w:tc>
          <w:tcPr>
            <w:tcW w:w="1628" w:type="dxa"/>
            <w:noWrap/>
            <w:vAlign w:val="center"/>
          </w:tcPr>
          <w:p>
            <w:pPr>
              <w:widowControl/>
              <w:jc w:val="center"/>
              <w:rPr>
                <w:kern w:val="0"/>
              </w:rPr>
            </w:pPr>
            <w:r>
              <w:rPr>
                <w:kern w:val="0"/>
              </w:rPr>
              <w:t>5</w:t>
            </w:r>
          </w:p>
        </w:tc>
        <w:tc>
          <w:tcPr>
            <w:tcW w:w="1629" w:type="dxa"/>
            <w:noWrap/>
            <w:vAlign w:val="center"/>
          </w:tcPr>
          <w:p>
            <w:pPr>
              <w:widowControl/>
              <w:jc w:val="center"/>
              <w:rPr>
                <w:kern w:val="0"/>
              </w:rPr>
            </w:pPr>
            <w:r>
              <w:rPr>
                <w:kern w:val="0"/>
              </w:rPr>
              <w:t>10</w:t>
            </w:r>
          </w:p>
        </w:tc>
        <w:tc>
          <w:tcPr>
            <w:tcW w:w="1628" w:type="dxa"/>
            <w:noWrap/>
            <w:vAlign w:val="center"/>
          </w:tcPr>
          <w:p>
            <w:pPr>
              <w:widowControl/>
              <w:jc w:val="center"/>
              <w:rPr>
                <w:kern w:val="0"/>
              </w:rPr>
            </w:pPr>
            <w:r>
              <w:rPr>
                <w:kern w:val="0"/>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066" w:type="dxa"/>
            <w:noWrap/>
            <w:vAlign w:val="center"/>
          </w:tcPr>
          <w:p>
            <w:pPr>
              <w:widowControl/>
              <w:jc w:val="center"/>
              <w:rPr>
                <w:kern w:val="0"/>
              </w:rPr>
            </w:pPr>
            <w:r>
              <w:rPr>
                <w:rFonts w:hint="eastAsia"/>
                <w:kern w:val="0"/>
              </w:rPr>
              <w:t>一区段</w:t>
            </w:r>
            <w:r>
              <w:rPr>
                <w:kern w:val="0"/>
              </w:rPr>
              <w:t>Q</w:t>
            </w:r>
            <w:r>
              <w:rPr>
                <w:kern w:val="0"/>
                <w:vertAlign w:val="subscript"/>
              </w:rPr>
              <w:t>m</w:t>
            </w:r>
            <w:r>
              <w:rPr>
                <w:kern w:val="0"/>
              </w:rPr>
              <w:t>(m</w:t>
            </w:r>
            <w:r>
              <w:rPr>
                <w:kern w:val="0"/>
                <w:vertAlign w:val="superscript"/>
              </w:rPr>
              <w:t>3</w:t>
            </w:r>
            <w:r>
              <w:rPr>
                <w:kern w:val="0"/>
              </w:rPr>
              <w:t>/s)</w:t>
            </w:r>
          </w:p>
        </w:tc>
        <w:tc>
          <w:tcPr>
            <w:tcW w:w="1629" w:type="dxa"/>
            <w:noWrap/>
            <w:vAlign w:val="bottom"/>
          </w:tcPr>
          <w:p>
            <w:pPr>
              <w:widowControl/>
              <w:jc w:val="center"/>
              <w:rPr>
                <w:kern w:val="0"/>
              </w:rPr>
            </w:pPr>
            <w:r>
              <w:rPr>
                <w:rFonts w:hint="eastAsia"/>
                <w:kern w:val="0"/>
              </w:rPr>
              <w:t>3321</w:t>
            </w:r>
          </w:p>
        </w:tc>
        <w:tc>
          <w:tcPr>
            <w:tcW w:w="1628" w:type="dxa"/>
            <w:noWrap/>
            <w:vAlign w:val="bottom"/>
          </w:tcPr>
          <w:p>
            <w:pPr>
              <w:widowControl/>
              <w:jc w:val="center"/>
              <w:rPr>
                <w:kern w:val="0"/>
              </w:rPr>
            </w:pPr>
            <w:r>
              <w:rPr>
                <w:rFonts w:hint="eastAsia"/>
                <w:kern w:val="0"/>
              </w:rPr>
              <w:t>2805</w:t>
            </w:r>
          </w:p>
        </w:tc>
        <w:tc>
          <w:tcPr>
            <w:tcW w:w="1629" w:type="dxa"/>
            <w:noWrap/>
            <w:vAlign w:val="bottom"/>
          </w:tcPr>
          <w:p>
            <w:pPr>
              <w:widowControl/>
              <w:jc w:val="center"/>
              <w:rPr>
                <w:kern w:val="0"/>
              </w:rPr>
            </w:pPr>
            <w:r>
              <w:rPr>
                <w:rFonts w:hint="eastAsia"/>
                <w:kern w:val="0"/>
              </w:rPr>
              <w:t>2400</w:t>
            </w:r>
          </w:p>
        </w:tc>
        <w:tc>
          <w:tcPr>
            <w:tcW w:w="1628" w:type="dxa"/>
            <w:noWrap/>
            <w:vAlign w:val="bottom"/>
          </w:tcPr>
          <w:p>
            <w:pPr>
              <w:widowControl/>
              <w:jc w:val="center"/>
              <w:rPr>
                <w:kern w:val="0"/>
              </w:rPr>
            </w:pPr>
            <w:r>
              <w:rPr>
                <w:rFonts w:hint="eastAsia"/>
                <w:kern w:val="0"/>
              </w:rPr>
              <w:t>1979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066" w:type="dxa"/>
            <w:noWrap/>
            <w:vAlign w:val="center"/>
          </w:tcPr>
          <w:p>
            <w:pPr>
              <w:widowControl/>
              <w:jc w:val="center"/>
              <w:rPr>
                <w:kern w:val="0"/>
              </w:rPr>
            </w:pPr>
            <w:r>
              <w:rPr>
                <w:rFonts w:hint="eastAsia"/>
                <w:kern w:val="0"/>
              </w:rPr>
              <w:t>二区段</w:t>
            </w:r>
            <w:r>
              <w:rPr>
                <w:kern w:val="0"/>
              </w:rPr>
              <w:t>Q</w:t>
            </w:r>
            <w:r>
              <w:rPr>
                <w:kern w:val="0"/>
                <w:vertAlign w:val="subscript"/>
              </w:rPr>
              <w:t>m</w:t>
            </w:r>
            <w:r>
              <w:rPr>
                <w:kern w:val="0"/>
              </w:rPr>
              <w:t>(m</w:t>
            </w:r>
            <w:r>
              <w:rPr>
                <w:kern w:val="0"/>
                <w:vertAlign w:val="superscript"/>
              </w:rPr>
              <w:t>3</w:t>
            </w:r>
            <w:r>
              <w:rPr>
                <w:kern w:val="0"/>
              </w:rPr>
              <w:t>/s)</w:t>
            </w:r>
          </w:p>
        </w:tc>
        <w:tc>
          <w:tcPr>
            <w:tcW w:w="1629" w:type="dxa"/>
            <w:noWrap/>
            <w:vAlign w:val="bottom"/>
          </w:tcPr>
          <w:p>
            <w:pPr>
              <w:widowControl/>
              <w:jc w:val="center"/>
              <w:rPr>
                <w:kern w:val="0"/>
              </w:rPr>
            </w:pPr>
            <w:r>
              <w:rPr>
                <w:rFonts w:hint="eastAsia"/>
                <w:kern w:val="0"/>
              </w:rPr>
              <w:t>4087</w:t>
            </w:r>
          </w:p>
        </w:tc>
        <w:tc>
          <w:tcPr>
            <w:tcW w:w="1628" w:type="dxa"/>
            <w:noWrap/>
            <w:vAlign w:val="bottom"/>
          </w:tcPr>
          <w:p>
            <w:pPr>
              <w:widowControl/>
              <w:jc w:val="center"/>
              <w:rPr>
                <w:kern w:val="0"/>
              </w:rPr>
            </w:pPr>
            <w:r>
              <w:rPr>
                <w:rFonts w:hint="eastAsia"/>
                <w:kern w:val="0"/>
              </w:rPr>
              <w:t>3452</w:t>
            </w:r>
          </w:p>
        </w:tc>
        <w:tc>
          <w:tcPr>
            <w:tcW w:w="1629" w:type="dxa"/>
            <w:noWrap/>
            <w:vAlign w:val="bottom"/>
          </w:tcPr>
          <w:p>
            <w:pPr>
              <w:widowControl/>
              <w:jc w:val="center"/>
              <w:rPr>
                <w:kern w:val="0"/>
              </w:rPr>
            </w:pPr>
            <w:r>
              <w:rPr>
                <w:rFonts w:hint="eastAsia"/>
                <w:kern w:val="0"/>
              </w:rPr>
              <w:t>2954</w:t>
            </w:r>
          </w:p>
        </w:tc>
        <w:tc>
          <w:tcPr>
            <w:tcW w:w="1628" w:type="dxa"/>
            <w:noWrap/>
            <w:vAlign w:val="bottom"/>
          </w:tcPr>
          <w:p>
            <w:pPr>
              <w:widowControl/>
              <w:jc w:val="center"/>
              <w:rPr>
                <w:kern w:val="0"/>
              </w:rPr>
            </w:pPr>
            <w:r>
              <w:rPr>
                <w:rFonts w:hint="eastAsia"/>
                <w:kern w:val="0"/>
              </w:rPr>
              <w:t>2435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2066" w:type="dxa"/>
            <w:noWrap/>
            <w:vAlign w:val="center"/>
          </w:tcPr>
          <w:p>
            <w:pPr>
              <w:widowControl/>
              <w:jc w:val="center"/>
              <w:rPr>
                <w:kern w:val="0"/>
              </w:rPr>
            </w:pPr>
            <w:r>
              <w:rPr>
                <w:rFonts w:hint="eastAsia"/>
                <w:kern w:val="0"/>
              </w:rPr>
              <w:t>三区段</w:t>
            </w:r>
            <w:r>
              <w:rPr>
                <w:kern w:val="0"/>
              </w:rPr>
              <w:t>Q</w:t>
            </w:r>
            <w:r>
              <w:rPr>
                <w:kern w:val="0"/>
                <w:vertAlign w:val="subscript"/>
              </w:rPr>
              <w:t>m</w:t>
            </w:r>
            <w:r>
              <w:rPr>
                <w:kern w:val="0"/>
              </w:rPr>
              <w:t>(m</w:t>
            </w:r>
            <w:r>
              <w:rPr>
                <w:kern w:val="0"/>
                <w:vertAlign w:val="superscript"/>
              </w:rPr>
              <w:t>3</w:t>
            </w:r>
            <w:r>
              <w:rPr>
                <w:kern w:val="0"/>
              </w:rPr>
              <w:t>/s)</w:t>
            </w:r>
          </w:p>
        </w:tc>
        <w:tc>
          <w:tcPr>
            <w:tcW w:w="1629" w:type="dxa"/>
            <w:noWrap/>
            <w:vAlign w:val="bottom"/>
          </w:tcPr>
          <w:p>
            <w:pPr>
              <w:widowControl/>
              <w:jc w:val="center"/>
              <w:rPr>
                <w:kern w:val="0"/>
              </w:rPr>
            </w:pPr>
            <w:r>
              <w:rPr>
                <w:rFonts w:hint="eastAsia"/>
                <w:kern w:val="0"/>
              </w:rPr>
              <w:t>4395</w:t>
            </w:r>
          </w:p>
        </w:tc>
        <w:tc>
          <w:tcPr>
            <w:tcW w:w="1628" w:type="dxa"/>
            <w:noWrap/>
            <w:vAlign w:val="bottom"/>
          </w:tcPr>
          <w:p>
            <w:pPr>
              <w:widowControl/>
              <w:jc w:val="center"/>
              <w:rPr>
                <w:kern w:val="0"/>
              </w:rPr>
            </w:pPr>
            <w:r>
              <w:rPr>
                <w:rFonts w:hint="eastAsia"/>
                <w:kern w:val="0"/>
              </w:rPr>
              <w:t>3712</w:t>
            </w:r>
          </w:p>
        </w:tc>
        <w:tc>
          <w:tcPr>
            <w:tcW w:w="1629" w:type="dxa"/>
            <w:noWrap/>
            <w:vAlign w:val="bottom"/>
          </w:tcPr>
          <w:p>
            <w:pPr>
              <w:widowControl/>
              <w:jc w:val="center"/>
              <w:rPr>
                <w:kern w:val="0"/>
              </w:rPr>
            </w:pPr>
            <w:r>
              <w:rPr>
                <w:rFonts w:hint="eastAsia"/>
                <w:kern w:val="0"/>
              </w:rPr>
              <w:t>3176</w:t>
            </w:r>
          </w:p>
        </w:tc>
        <w:tc>
          <w:tcPr>
            <w:tcW w:w="1628" w:type="dxa"/>
            <w:noWrap/>
            <w:vAlign w:val="bottom"/>
          </w:tcPr>
          <w:p>
            <w:pPr>
              <w:widowControl/>
              <w:jc w:val="center"/>
              <w:rPr>
                <w:kern w:val="0"/>
              </w:rPr>
            </w:pPr>
            <w:r>
              <w:rPr>
                <w:rFonts w:hint="eastAsia"/>
                <w:kern w:val="0"/>
              </w:rPr>
              <w:t>2619</w:t>
            </w:r>
          </w:p>
        </w:tc>
      </w:tr>
    </w:tbl>
    <w:p>
      <w:pPr>
        <w:pStyle w:val="6"/>
      </w:pPr>
      <w:bookmarkStart w:id="82" w:name="_Toc9481"/>
      <w:r>
        <w:rPr>
          <w:rFonts w:hint="eastAsia"/>
        </w:rPr>
        <w:t>设计洪水计算成果合理性分析</w:t>
      </w:r>
      <w:bookmarkEnd w:id="82"/>
    </w:p>
    <w:p>
      <w:pPr>
        <w:spacing w:before="156" w:beforeLines="50" w:line="360" w:lineRule="auto"/>
        <w:ind w:firstLine="560" w:firstLineChars="200"/>
        <w:rPr>
          <w:sz w:val="28"/>
        </w:rPr>
      </w:pPr>
      <w:r>
        <w:rPr>
          <w:sz w:val="28"/>
        </w:rPr>
        <w:t>2008年涔天河扩建工程项目建议书对</w:t>
      </w:r>
      <w:r>
        <w:rPr>
          <w:rFonts w:hint="eastAsia"/>
          <w:sz w:val="28"/>
        </w:rPr>
        <w:t>江华</w:t>
      </w:r>
      <w:r>
        <w:rPr>
          <w:sz w:val="28"/>
        </w:rPr>
        <w:t>水文站设计洪水进行了计算</w:t>
      </w:r>
      <w:r>
        <w:rPr>
          <w:rFonts w:hint="eastAsia"/>
          <w:sz w:val="28"/>
        </w:rPr>
        <w:t>，</w:t>
      </w:r>
      <w:r>
        <w:rPr>
          <w:sz w:val="28"/>
        </w:rPr>
        <w:t>从表</w:t>
      </w:r>
      <w:r>
        <w:rPr>
          <w:rFonts w:hint="eastAsia"/>
          <w:sz w:val="28"/>
        </w:rPr>
        <w:t>11</w:t>
      </w:r>
      <w:r>
        <w:rPr>
          <w:sz w:val="28"/>
        </w:rPr>
        <w:t>可以看出各频率洪水相差不大</w:t>
      </w:r>
      <w:r>
        <w:rPr>
          <w:rFonts w:hint="eastAsia"/>
          <w:sz w:val="28"/>
        </w:rPr>
        <w:t>，有差别的主要原因是计算所采用的资料系列不同。</w:t>
      </w:r>
    </w:p>
    <w:p>
      <w:pPr>
        <w:spacing w:before="156" w:line="360" w:lineRule="auto"/>
        <w:rPr>
          <w:b/>
          <w:bCs/>
          <w:snapToGrid w:val="0"/>
          <w:sz w:val="24"/>
          <w:szCs w:val="24"/>
        </w:rPr>
      </w:pPr>
      <w:r>
        <w:rPr>
          <w:rFonts w:hint="eastAsia" w:hAnsi="宋体"/>
          <w:b/>
          <w:bCs/>
          <w:snapToGrid w:val="0"/>
          <w:szCs w:val="21"/>
        </w:rPr>
        <w:t xml:space="preserve">表11                         </w:t>
      </w:r>
      <w:r>
        <w:rPr>
          <w:rFonts w:hint="eastAsia" w:hAnsi="宋体"/>
          <w:b/>
          <w:bCs/>
          <w:snapToGrid w:val="0"/>
          <w:sz w:val="24"/>
          <w:szCs w:val="24"/>
        </w:rPr>
        <w:t>江华水文站</w:t>
      </w:r>
      <w:r>
        <w:rPr>
          <w:rFonts w:hAnsi="宋体"/>
          <w:b/>
          <w:bCs/>
          <w:snapToGrid w:val="0"/>
          <w:sz w:val="24"/>
          <w:szCs w:val="24"/>
        </w:rPr>
        <w:t>设计洪水比较</w:t>
      </w:r>
    </w:p>
    <w:tbl>
      <w:tblPr>
        <w:tblStyle w:val="22"/>
        <w:tblW w:w="852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07"/>
        <w:gridCol w:w="1359"/>
        <w:gridCol w:w="1584"/>
        <w:gridCol w:w="1584"/>
        <w:gridCol w:w="158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8" w:hRule="atLeast"/>
        </w:trPr>
        <w:tc>
          <w:tcPr>
            <w:tcW w:w="2407" w:type="dxa"/>
            <w:vMerge w:val="restart"/>
            <w:noWrap/>
            <w:vAlign w:val="center"/>
          </w:tcPr>
          <w:p>
            <w:pPr>
              <w:widowControl/>
              <w:jc w:val="center"/>
              <w:rPr>
                <w:snapToGrid w:val="0"/>
                <w:szCs w:val="21"/>
              </w:rPr>
            </w:pPr>
            <w:r>
              <w:rPr>
                <w:rFonts w:hAnsi="宋体"/>
                <w:snapToGrid w:val="0"/>
                <w:szCs w:val="21"/>
              </w:rPr>
              <w:t>设计阶段</w:t>
            </w:r>
          </w:p>
        </w:tc>
        <w:tc>
          <w:tcPr>
            <w:tcW w:w="6113" w:type="dxa"/>
            <w:gridSpan w:val="4"/>
            <w:noWrap/>
            <w:vAlign w:val="center"/>
          </w:tcPr>
          <w:p>
            <w:pPr>
              <w:jc w:val="center"/>
              <w:rPr>
                <w:snapToGrid w:val="0"/>
                <w:szCs w:val="21"/>
              </w:rPr>
            </w:pPr>
            <w:r>
              <w:rPr>
                <w:snapToGrid w:val="0"/>
                <w:szCs w:val="21"/>
              </w:rPr>
              <w:t>P</w:t>
            </w:r>
            <w:r>
              <w:rPr>
                <w:rFonts w:hAnsi="宋体"/>
                <w:snapToGrid w:val="0"/>
                <w:szCs w:val="21"/>
              </w:rPr>
              <w:t>（</w:t>
            </w:r>
            <w:r>
              <w:rPr>
                <w:snapToGrid w:val="0"/>
                <w:szCs w:val="21"/>
              </w:rPr>
              <w:t>%</w:t>
            </w:r>
            <w:r>
              <w:rPr>
                <w:rFonts w:hAnsi="宋体"/>
                <w:snapToGrid w:val="0"/>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2407" w:type="dxa"/>
            <w:vMerge w:val="continue"/>
            <w:noWrap/>
            <w:vAlign w:val="center"/>
          </w:tcPr>
          <w:p>
            <w:pPr>
              <w:widowControl/>
              <w:jc w:val="center"/>
              <w:rPr>
                <w:snapToGrid w:val="0"/>
                <w:szCs w:val="21"/>
              </w:rPr>
            </w:pPr>
          </w:p>
        </w:tc>
        <w:tc>
          <w:tcPr>
            <w:tcW w:w="1359" w:type="dxa"/>
            <w:noWrap/>
            <w:vAlign w:val="center"/>
          </w:tcPr>
          <w:p>
            <w:pPr>
              <w:widowControl/>
              <w:jc w:val="center"/>
              <w:rPr>
                <w:snapToGrid w:val="0"/>
                <w:szCs w:val="21"/>
              </w:rPr>
            </w:pPr>
            <w:r>
              <w:rPr>
                <w:snapToGrid w:val="0"/>
                <w:szCs w:val="21"/>
              </w:rPr>
              <w:t>2</w:t>
            </w:r>
          </w:p>
        </w:tc>
        <w:tc>
          <w:tcPr>
            <w:tcW w:w="1584" w:type="dxa"/>
            <w:noWrap/>
            <w:vAlign w:val="center"/>
          </w:tcPr>
          <w:p>
            <w:pPr>
              <w:adjustRightInd w:val="0"/>
              <w:jc w:val="center"/>
              <w:rPr>
                <w:bCs/>
                <w:szCs w:val="21"/>
              </w:rPr>
            </w:pPr>
            <w:r>
              <w:rPr>
                <w:bCs/>
                <w:szCs w:val="21"/>
              </w:rPr>
              <w:t>5</w:t>
            </w:r>
          </w:p>
        </w:tc>
        <w:tc>
          <w:tcPr>
            <w:tcW w:w="1584" w:type="dxa"/>
            <w:noWrap/>
            <w:vAlign w:val="center"/>
          </w:tcPr>
          <w:p>
            <w:pPr>
              <w:adjustRightInd w:val="0"/>
              <w:jc w:val="center"/>
              <w:rPr>
                <w:bCs/>
                <w:szCs w:val="21"/>
              </w:rPr>
            </w:pPr>
            <w:r>
              <w:rPr>
                <w:bCs/>
                <w:szCs w:val="21"/>
              </w:rPr>
              <w:t>10</w:t>
            </w:r>
          </w:p>
        </w:tc>
        <w:tc>
          <w:tcPr>
            <w:tcW w:w="1586" w:type="dxa"/>
            <w:noWrap/>
            <w:vAlign w:val="center"/>
          </w:tcPr>
          <w:p>
            <w:pPr>
              <w:adjustRightInd w:val="0"/>
              <w:jc w:val="center"/>
              <w:rPr>
                <w:bCs/>
                <w:szCs w:val="21"/>
              </w:rPr>
            </w:pPr>
            <w:r>
              <w:rPr>
                <w:bCs/>
                <w:szCs w:val="21"/>
              </w:rPr>
              <w:t>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2407" w:type="dxa"/>
            <w:noWrap/>
            <w:vAlign w:val="center"/>
          </w:tcPr>
          <w:p>
            <w:pPr>
              <w:widowControl/>
              <w:jc w:val="center"/>
              <w:rPr>
                <w:rFonts w:ascii="Times New Roman" w:hAnsi="Times New Roman" w:eastAsia="宋体" w:cs="Times New Roman"/>
                <w:snapToGrid w:val="0"/>
                <w:szCs w:val="21"/>
              </w:rPr>
            </w:pPr>
            <w:r>
              <w:rPr>
                <w:rFonts w:ascii="Times New Roman" w:hAnsi="Times New Roman" w:cs="Times New Roman"/>
                <w:szCs w:val="21"/>
              </w:rPr>
              <w:t>2008年涔天河建议书</w:t>
            </w:r>
          </w:p>
        </w:tc>
        <w:tc>
          <w:tcPr>
            <w:tcW w:w="1359" w:type="dxa"/>
            <w:noWrap/>
            <w:vAlign w:val="center"/>
          </w:tcPr>
          <w:p>
            <w:pPr>
              <w:snapToGrid w:val="0"/>
              <w:jc w:val="center"/>
              <w:rPr>
                <w:rFonts w:ascii="Times New Roman" w:hAnsi="Times New Roman" w:eastAsia="宋体" w:cs="Times New Roman"/>
                <w:snapToGrid w:val="0"/>
                <w:szCs w:val="21"/>
              </w:rPr>
            </w:pPr>
            <w:r>
              <w:rPr>
                <w:rFonts w:hint="eastAsia" w:cs="Times New Roman"/>
                <w:snapToGrid w:val="0"/>
                <w:szCs w:val="21"/>
              </w:rPr>
              <w:t>4040</w:t>
            </w:r>
          </w:p>
        </w:tc>
        <w:tc>
          <w:tcPr>
            <w:tcW w:w="1584" w:type="dxa"/>
            <w:noWrap/>
            <w:vAlign w:val="center"/>
          </w:tcPr>
          <w:p>
            <w:pPr>
              <w:snapToGrid w:val="0"/>
              <w:jc w:val="center"/>
              <w:rPr>
                <w:rFonts w:ascii="Times New Roman" w:hAnsi="Times New Roman" w:eastAsia="宋体" w:cs="Times New Roman"/>
                <w:snapToGrid w:val="0"/>
                <w:szCs w:val="21"/>
              </w:rPr>
            </w:pPr>
            <w:r>
              <w:rPr>
                <w:rFonts w:hint="eastAsia" w:cs="Times New Roman"/>
                <w:snapToGrid w:val="0"/>
                <w:szCs w:val="21"/>
              </w:rPr>
              <w:t>3290</w:t>
            </w:r>
          </w:p>
        </w:tc>
        <w:tc>
          <w:tcPr>
            <w:tcW w:w="1584" w:type="dxa"/>
            <w:noWrap/>
            <w:vAlign w:val="center"/>
          </w:tcPr>
          <w:p>
            <w:pPr>
              <w:snapToGrid w:val="0"/>
              <w:jc w:val="center"/>
              <w:rPr>
                <w:rFonts w:ascii="Times New Roman" w:hAnsi="Times New Roman" w:eastAsia="宋体" w:cs="Times New Roman"/>
                <w:snapToGrid w:val="0"/>
                <w:szCs w:val="21"/>
              </w:rPr>
            </w:pPr>
            <w:r>
              <w:rPr>
                <w:rFonts w:hint="eastAsia" w:cs="Times New Roman"/>
                <w:snapToGrid w:val="0"/>
                <w:szCs w:val="21"/>
              </w:rPr>
              <w:t>2720</w:t>
            </w:r>
          </w:p>
        </w:tc>
        <w:tc>
          <w:tcPr>
            <w:tcW w:w="1586" w:type="dxa"/>
            <w:noWrap/>
            <w:vAlign w:val="center"/>
          </w:tcPr>
          <w:p>
            <w:pPr>
              <w:snapToGrid w:val="0"/>
              <w:jc w:val="center"/>
              <w:rPr>
                <w:rFonts w:ascii="Times New Roman" w:hAnsi="Times New Roman" w:eastAsia="宋体" w:cs="Times New Roman"/>
                <w:snapToGrid w:val="0"/>
                <w:szCs w:val="21"/>
              </w:rPr>
            </w:pPr>
            <w:r>
              <w:rPr>
                <w:rFonts w:hint="eastAsia" w:cs="Times New Roman"/>
                <w:snapToGrid w:val="0"/>
                <w:szCs w:val="21"/>
              </w:rPr>
              <w:t>2130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2407" w:type="dxa"/>
            <w:noWrap/>
            <w:vAlign w:val="center"/>
          </w:tcPr>
          <w:p>
            <w:pPr>
              <w:widowControl/>
              <w:jc w:val="center"/>
              <w:rPr>
                <w:rFonts w:ascii="Times New Roman" w:hAnsi="Times New Roman" w:cs="Times New Roman"/>
                <w:snapToGrid w:val="0"/>
                <w:szCs w:val="21"/>
              </w:rPr>
            </w:pPr>
            <w:r>
              <w:rPr>
                <w:rFonts w:ascii="Times New Roman" w:hAnsi="Times New Roman" w:cs="Times New Roman"/>
                <w:snapToGrid w:val="0"/>
                <w:szCs w:val="21"/>
              </w:rPr>
              <w:t>本次计算</w:t>
            </w:r>
          </w:p>
        </w:tc>
        <w:tc>
          <w:tcPr>
            <w:tcW w:w="1359" w:type="dxa"/>
            <w:noWrap/>
            <w:vAlign w:val="center"/>
          </w:tcPr>
          <w:p>
            <w:pPr>
              <w:snapToGrid w:val="0"/>
              <w:spacing w:line="400" w:lineRule="exact"/>
              <w:jc w:val="center"/>
              <w:rPr>
                <w:rFonts w:ascii="Times New Roman" w:hAnsi="Times New Roman" w:cs="Times New Roman"/>
                <w:snapToGrid w:val="0"/>
                <w:szCs w:val="21"/>
              </w:rPr>
            </w:pPr>
            <w:r>
              <w:rPr>
                <w:rFonts w:hint="eastAsia"/>
                <w:szCs w:val="21"/>
              </w:rPr>
              <w:t>3860</w:t>
            </w:r>
          </w:p>
        </w:tc>
        <w:tc>
          <w:tcPr>
            <w:tcW w:w="1584" w:type="dxa"/>
            <w:noWrap/>
            <w:vAlign w:val="center"/>
          </w:tcPr>
          <w:p>
            <w:pPr>
              <w:snapToGrid w:val="0"/>
              <w:spacing w:line="400" w:lineRule="exact"/>
              <w:jc w:val="center"/>
              <w:rPr>
                <w:rFonts w:ascii="Times New Roman" w:hAnsi="Times New Roman" w:cs="Times New Roman"/>
                <w:snapToGrid w:val="0"/>
                <w:szCs w:val="21"/>
              </w:rPr>
            </w:pPr>
            <w:r>
              <w:rPr>
                <w:rFonts w:hint="eastAsia"/>
                <w:szCs w:val="21"/>
              </w:rPr>
              <w:t>3260</w:t>
            </w:r>
          </w:p>
        </w:tc>
        <w:tc>
          <w:tcPr>
            <w:tcW w:w="1584" w:type="dxa"/>
            <w:noWrap/>
            <w:vAlign w:val="center"/>
          </w:tcPr>
          <w:p>
            <w:pPr>
              <w:snapToGrid w:val="0"/>
              <w:spacing w:line="400" w:lineRule="exact"/>
              <w:jc w:val="center"/>
              <w:rPr>
                <w:rFonts w:ascii="Times New Roman" w:hAnsi="Times New Roman" w:cs="Times New Roman"/>
                <w:snapToGrid w:val="0"/>
                <w:szCs w:val="21"/>
              </w:rPr>
            </w:pPr>
            <w:r>
              <w:rPr>
                <w:rFonts w:hint="eastAsia"/>
                <w:szCs w:val="21"/>
              </w:rPr>
              <w:t>2790</w:t>
            </w:r>
          </w:p>
        </w:tc>
        <w:tc>
          <w:tcPr>
            <w:tcW w:w="1586" w:type="dxa"/>
            <w:noWrap/>
            <w:vAlign w:val="center"/>
          </w:tcPr>
          <w:p>
            <w:pPr>
              <w:snapToGrid w:val="0"/>
              <w:spacing w:line="400" w:lineRule="exact"/>
              <w:jc w:val="center"/>
              <w:rPr>
                <w:rFonts w:ascii="Times New Roman" w:hAnsi="Times New Roman" w:cs="Times New Roman"/>
                <w:snapToGrid w:val="0"/>
                <w:szCs w:val="21"/>
              </w:rPr>
            </w:pPr>
            <w:r>
              <w:rPr>
                <w:rFonts w:hint="eastAsia"/>
                <w:szCs w:val="21"/>
              </w:rPr>
              <w:t>2300</w:t>
            </w:r>
          </w:p>
        </w:tc>
      </w:tr>
    </w:tbl>
    <w:p>
      <w:pPr>
        <w:spacing w:before="156" w:beforeLines="50" w:line="360" w:lineRule="auto"/>
        <w:ind w:firstLine="560" w:firstLineChars="200"/>
        <w:rPr>
          <w:sz w:val="28"/>
        </w:rPr>
      </w:pPr>
      <w:r>
        <w:rPr>
          <w:sz w:val="28"/>
        </w:rPr>
        <w:t>从</w:t>
      </w:r>
      <w:r>
        <w:rPr>
          <w:rFonts w:hint="eastAsia"/>
          <w:sz w:val="28"/>
        </w:rPr>
        <w:t>上表</w:t>
      </w:r>
      <w:r>
        <w:rPr>
          <w:sz w:val="28"/>
        </w:rPr>
        <w:t>可以看出，</w:t>
      </w:r>
      <w:r>
        <w:rPr>
          <w:rFonts w:hint="eastAsia"/>
          <w:sz w:val="28"/>
        </w:rPr>
        <w:t>江华</w:t>
      </w:r>
      <w:r>
        <w:rPr>
          <w:sz w:val="28"/>
        </w:rPr>
        <w:t>站年设计洪水统计参数无异常变化，符合地区变化规律，统计参数符合本流域地区变化规律并与流域降雨特性一致，统计参数合理。故</w:t>
      </w:r>
      <w:r>
        <w:rPr>
          <w:rFonts w:hint="eastAsia"/>
          <w:sz w:val="28"/>
        </w:rPr>
        <w:t>本次江华</w:t>
      </w:r>
      <w:r>
        <w:rPr>
          <w:sz w:val="28"/>
        </w:rPr>
        <w:t>站设计洪水成果较为合理</w:t>
      </w:r>
      <w:r>
        <w:rPr>
          <w:rFonts w:hint="eastAsia"/>
          <w:sz w:val="28"/>
        </w:rPr>
        <w:t>。</w:t>
      </w:r>
    </w:p>
    <w:p>
      <w:pPr>
        <w:pStyle w:val="5"/>
        <w:ind w:left="0" w:firstLine="0"/>
      </w:pPr>
      <w:bookmarkStart w:id="83" w:name="_Toc28178201"/>
      <w:r>
        <w:rPr>
          <w:rFonts w:hint="eastAsia"/>
        </w:rPr>
        <w:t>洪水位标图</w:t>
      </w:r>
      <w:bookmarkEnd w:id="76"/>
      <w:bookmarkEnd w:id="77"/>
      <w:bookmarkEnd w:id="83"/>
    </w:p>
    <w:p>
      <w:pPr>
        <w:pStyle w:val="2"/>
        <w:spacing w:line="480" w:lineRule="auto"/>
        <w:ind w:firstLine="565" w:firstLineChars="202"/>
        <w:rPr>
          <w:sz w:val="28"/>
        </w:rPr>
      </w:pPr>
      <w:r>
        <w:rPr>
          <w:rFonts w:hint="eastAsia"/>
          <w:sz w:val="28"/>
        </w:rPr>
        <w:t>根据收集到的无堤防河段设计洪水位值或历史最高洪水位值,按河段长度按200米一段内插求取各河段的设计洪水位值。根据工作底图上的高程点和等高线等高程信息标注各河段的设计洪水位，然后在工作底图上将离散的点，连接成设计洪水位线。</w:t>
      </w:r>
    </w:p>
    <w:p>
      <w:pPr>
        <w:pStyle w:val="5"/>
        <w:ind w:left="0" w:firstLine="0"/>
      </w:pPr>
      <w:bookmarkStart w:id="84" w:name="_Toc15228287"/>
      <w:bookmarkStart w:id="85" w:name="_Toc28178202"/>
      <w:bookmarkStart w:id="86" w:name="_Toc15233148"/>
      <w:r>
        <w:rPr>
          <w:rFonts w:hint="eastAsia"/>
        </w:rPr>
        <w:t>管理范围界限初步划定</w:t>
      </w:r>
      <w:bookmarkEnd w:id="84"/>
      <w:bookmarkEnd w:id="85"/>
      <w:bookmarkEnd w:id="86"/>
    </w:p>
    <w:p>
      <w:pPr>
        <w:pStyle w:val="42"/>
        <w:ind w:firstLine="560"/>
      </w:pPr>
      <w:r>
        <w:rPr>
          <w:rFonts w:hint="eastAsia"/>
        </w:rPr>
        <w:t>根据洪水位线和管理范围划定的标准，在工作底图上初步划定管理范围线，在管理范围划定时要重点核査各河段原农村集体土地所有权调查的权属界线是否符合管理范围划定要求，是否与征地红线、土地使用证等相关权源资料一致，如果集体土地所有权调査成果符合管理范围划定的要求，且与相关权源资料一致，则以所有权确权成果作为管理范围线。如果集体土地所有权界线与管理范围划定的要求存在较大偏差，则不考虑农村集体土地所有权界线，直接按照管理范围划定要求划定。</w:t>
      </w:r>
    </w:p>
    <w:p>
      <w:pPr>
        <w:pStyle w:val="5"/>
        <w:ind w:left="0" w:firstLine="0"/>
      </w:pPr>
      <w:bookmarkStart w:id="87" w:name="_Toc28178203"/>
      <w:bookmarkStart w:id="88" w:name="_Toc15228288"/>
      <w:bookmarkStart w:id="89" w:name="_Toc15233149"/>
      <w:r>
        <w:rPr>
          <w:rFonts w:hint="eastAsia"/>
        </w:rPr>
        <w:t>界桩和告示牌预布设</w:t>
      </w:r>
      <w:bookmarkEnd w:id="87"/>
      <w:bookmarkEnd w:id="88"/>
      <w:bookmarkEnd w:id="89"/>
    </w:p>
    <w:p>
      <w:pPr>
        <w:pStyle w:val="42"/>
        <w:ind w:firstLine="560"/>
      </w:pPr>
      <w:r>
        <w:rPr>
          <w:rFonts w:hint="eastAsia"/>
        </w:rPr>
        <w:t>界桩布设位置</w:t>
      </w:r>
    </w:p>
    <w:p>
      <w:pPr>
        <w:pStyle w:val="42"/>
        <w:ind w:firstLine="560"/>
      </w:pPr>
      <w:r>
        <w:rPr>
          <w:rFonts w:hint="eastAsia"/>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pPr>
        <w:pStyle w:val="42"/>
        <w:ind w:firstLine="560"/>
      </w:pPr>
      <w:r>
        <w:rPr>
          <w:rFonts w:hint="eastAsia"/>
        </w:rPr>
        <w:t>当按照界桩布设规则，界桩落在湿地、水域等不适宜埋设区域时，可在管理范围界线方向上调整界桩位置。</w:t>
      </w:r>
    </w:p>
    <w:p>
      <w:pPr>
        <w:pStyle w:val="42"/>
        <w:ind w:firstLine="560"/>
      </w:pPr>
      <w:r>
        <w:rPr>
          <w:rFonts w:hint="eastAsia"/>
        </w:rPr>
        <w:t>在无生产、生活、人类活动的陡崖、荒山、森林等河段，可根据实际情况加大界桩间距，但在下列情况应增设管理范围界桩：</w:t>
      </w:r>
    </w:p>
    <w:p>
      <w:pPr>
        <w:pStyle w:val="42"/>
        <w:ind w:firstLine="560"/>
      </w:pPr>
      <w:r>
        <w:rPr>
          <w:rFonts w:hint="eastAsia"/>
        </w:rPr>
        <w:t>a）重要下河通道（车行通道)；</w:t>
      </w:r>
    </w:p>
    <w:p>
      <w:pPr>
        <w:pStyle w:val="42"/>
        <w:ind w:firstLine="560"/>
      </w:pPr>
      <w:r>
        <w:rPr>
          <w:rFonts w:hint="eastAsia"/>
        </w:rPr>
        <w:t>b）重要码头、桥梁、取水口、电站等涉河设施处；</w:t>
      </w:r>
    </w:p>
    <w:p>
      <w:pPr>
        <w:pStyle w:val="42"/>
        <w:ind w:firstLine="560"/>
      </w:pPr>
      <w:r>
        <w:rPr>
          <w:rFonts w:hint="eastAsia"/>
        </w:rPr>
        <w:t>c）河道拐弯(角度小于120度)处；</w:t>
      </w:r>
    </w:p>
    <w:p>
      <w:pPr>
        <w:pStyle w:val="42"/>
        <w:ind w:firstLine="560"/>
      </w:pPr>
      <w:r>
        <w:rPr>
          <w:rFonts w:hint="eastAsia"/>
        </w:rPr>
        <w:t>d）水事纠纷和水事案件易发地段或行政界；</w:t>
      </w:r>
    </w:p>
    <w:p>
      <w:pPr>
        <w:pStyle w:val="42"/>
        <w:ind w:firstLine="560"/>
      </w:pPr>
      <w:r>
        <w:rPr>
          <w:rFonts w:hint="eastAsia"/>
        </w:rPr>
        <w:t>e）县界交界、河道尽头处应埋设界桩。</w:t>
      </w:r>
    </w:p>
    <w:p>
      <w:pPr>
        <w:pStyle w:val="42"/>
        <w:ind w:firstLine="560"/>
      </w:pPr>
      <w:r>
        <w:rPr>
          <w:rFonts w:hint="eastAsia"/>
        </w:rPr>
        <w:t>对于下述情况应该埋设公共界桩，对于需布设公共界桩的河段，先开展划界工作的河段要按照划界标准，先初步确定公共界桩的位置，后划界河段要主动与先划界河段进行接边。</w:t>
      </w:r>
    </w:p>
    <w:p>
      <w:pPr>
        <w:pStyle w:val="42"/>
        <w:ind w:firstLine="560"/>
      </w:pPr>
      <w:r>
        <w:rPr>
          <w:rFonts w:hint="eastAsia"/>
        </w:rPr>
        <w:t>（1）干、支河交汇处干、支河交汇处需设置公共界桩，并按照干河界桩埋设，支河划界成果信息化时需釆集公共桩数据并进行编号；干河管理范围内不再埋设支河管理范围界桩（如图2所示）。</w:t>
      </w:r>
    </w:p>
    <w:p>
      <w:pPr>
        <w:pStyle w:val="42"/>
        <w:ind w:firstLine="560"/>
      </w:pPr>
      <w:r>
        <w:rPr>
          <w:rFonts w:hint="eastAsia"/>
        </w:rPr>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28"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pPr>
        <w:pStyle w:val="42"/>
        <w:ind w:firstLine="560"/>
        <w:jc w:val="center"/>
      </w:pPr>
      <w:r>
        <w:rPr>
          <w:rFonts w:hint="eastAsia"/>
        </w:rPr>
        <w:t>图2干支流交汇无控制性建筑物</w:t>
      </w:r>
    </w:p>
    <w:p>
      <w:pPr>
        <w:pStyle w:val="42"/>
        <w:ind w:firstLine="560"/>
        <w:rPr>
          <w:rFonts w:ascii="宋体" w:hAnsi="宋体" w:eastAsia="宋体" w:cs="Times New Roman"/>
        </w:rPr>
      </w:pPr>
      <w:r>
        <w:rPr>
          <w:rFonts w:hint="eastAsia" w:ascii="宋体" w:hAnsi="宋体" w:eastAsia="宋体" w:cs="Times New Roman"/>
        </w:rPr>
        <w:t>（2）与水工建筑相交</w:t>
      </w:r>
    </w:p>
    <w:p>
      <w:pPr>
        <w:pStyle w:val="42"/>
        <w:ind w:firstLine="560"/>
      </w:pPr>
      <w:r>
        <w:rPr>
          <w:rFonts w:hint="eastAsia" w:ascii="宋体" w:hAnsi="宋体" w:eastAsia="宋体" w:cs="Times New Roman"/>
        </w:rPr>
        <w:t>遇到水闸、拦水坝等水工建筑物时，要按照相应水工建筑物管理范围划定的标准布设界桩，并在交汇处设置公共界桩，并按照建筑物管理范围界桩埋桩，河道划界成果信息化时需采集公共桩数据并进行编号（如图3所示</w:t>
      </w:r>
      <w:r>
        <w:rPr>
          <w:rFonts w:hint="eastAsia"/>
        </w:rPr>
        <w:t>）。</w:t>
      </w:r>
    </w:p>
    <w:p>
      <w:pPr>
        <w:pStyle w:val="42"/>
        <w:ind w:firstLine="560"/>
      </w:pPr>
      <w:r>
        <w:rPr>
          <w:rFonts w:hint="eastAsia"/>
        </w:rPr>
        <w:drawing>
          <wp:inline distT="0" distB="0" distL="0" distR="0">
            <wp:extent cx="4295775" cy="2362200"/>
            <wp:effectExtent l="0" t="0" r="9525" b="0"/>
            <wp:docPr id="4" name="图片 13" descr="C:\QQ图片201606261444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descr="C:\QQ图片20160626144424.png"/>
                    <pic:cNvPicPr>
                      <a:picLocks noChangeAspect="1" noChangeArrowheads="1"/>
                    </pic:cNvPicPr>
                  </pic:nvPicPr>
                  <pic:blipFill>
                    <a:blip r:embed="rId29" cstate="print"/>
                    <a:srcRect l="1355" t="2438"/>
                    <a:stretch>
                      <a:fillRect/>
                    </a:stretch>
                  </pic:blipFill>
                  <pic:spPr>
                    <a:xfrm>
                      <a:off x="0" y="0"/>
                      <a:ext cx="4295775" cy="2362200"/>
                    </a:xfrm>
                    <a:prstGeom prst="rect">
                      <a:avLst/>
                    </a:prstGeom>
                    <a:noFill/>
                    <a:ln w="9525">
                      <a:noFill/>
                      <a:miter lim="800000"/>
                      <a:headEnd/>
                      <a:tailEnd/>
                    </a:ln>
                  </pic:spPr>
                </pic:pic>
              </a:graphicData>
            </a:graphic>
          </wp:inline>
        </w:drawing>
      </w:r>
    </w:p>
    <w:p>
      <w:pPr>
        <w:pStyle w:val="42"/>
        <w:ind w:firstLine="560"/>
        <w:jc w:val="center"/>
      </w:pPr>
      <w:r>
        <w:rPr>
          <w:rFonts w:hint="eastAsia"/>
        </w:rPr>
        <w:t>图3水工建筑物</w:t>
      </w:r>
    </w:p>
    <w:p>
      <w:pPr>
        <w:pStyle w:val="42"/>
        <w:ind w:firstLine="560"/>
      </w:pPr>
      <w:r>
        <w:rPr>
          <w:rFonts w:hint="eastAsia"/>
        </w:rPr>
        <w:t>（2）相邻行政区</w:t>
      </w:r>
    </w:p>
    <w:p>
      <w:pPr>
        <w:pStyle w:val="42"/>
        <w:ind w:firstLine="560"/>
      </w:pPr>
      <w:r>
        <w:rPr>
          <w:rFonts w:hint="eastAsia"/>
        </w:rPr>
        <w:t>相邻行政辖区管理范围在接边处需采用同一标准划定，管理范围与行政边界交汇处需设置公共界桩并按照上游（湖泊、水库等按照顺时针方向）行政区编号，下游划界成果信息化时需釆集公共桩数据并作为起始编号，公共界桩仅作为管理范围界线标识，不表征行政区划界线（如图4所示）。</w:t>
      </w:r>
    </w:p>
    <w:p>
      <w:pPr>
        <w:pStyle w:val="42"/>
        <w:ind w:firstLine="560"/>
      </w:pPr>
      <w:r>
        <w:rPr>
          <w:rFonts w:hint="eastAsia"/>
        </w:rPr>
        <w:drawing>
          <wp:inline distT="0" distB="0" distL="0" distR="0">
            <wp:extent cx="4333875" cy="2419350"/>
            <wp:effectExtent l="0" t="0" r="9525" b="0"/>
            <wp:docPr id="5" name="图片 16" descr="C:\QQ图片20160626144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descr="C:\QQ图片20160626144812.png"/>
                    <pic:cNvPicPr>
                      <a:picLocks noChangeAspect="1" noChangeArrowheads="1"/>
                    </pic:cNvPicPr>
                  </pic:nvPicPr>
                  <pic:blipFill>
                    <a:blip r:embed="rId30" cstate="print"/>
                    <a:srcRect l="1355" t="2370"/>
                    <a:stretch>
                      <a:fillRect/>
                    </a:stretch>
                  </pic:blipFill>
                  <pic:spPr>
                    <a:xfrm>
                      <a:off x="0" y="0"/>
                      <a:ext cx="4333875" cy="2419350"/>
                    </a:xfrm>
                    <a:prstGeom prst="rect">
                      <a:avLst/>
                    </a:prstGeom>
                    <a:noFill/>
                    <a:ln w="9525">
                      <a:noFill/>
                      <a:miter lim="800000"/>
                      <a:headEnd/>
                      <a:tailEnd/>
                    </a:ln>
                  </pic:spPr>
                </pic:pic>
              </a:graphicData>
            </a:graphic>
          </wp:inline>
        </w:drawing>
      </w:r>
    </w:p>
    <w:p>
      <w:pPr>
        <w:pStyle w:val="42"/>
        <w:ind w:firstLine="560"/>
        <w:jc w:val="center"/>
      </w:pPr>
      <w:r>
        <w:rPr>
          <w:rFonts w:hint="eastAsia"/>
        </w:rPr>
        <w:t>图4相邻行政界线</w:t>
      </w:r>
    </w:p>
    <w:p>
      <w:pPr>
        <w:pStyle w:val="42"/>
        <w:ind w:firstLine="560"/>
      </w:pPr>
      <w:r>
        <w:rPr>
          <w:rFonts w:hint="eastAsia"/>
        </w:rPr>
        <w:t>告示牌布设位置</w:t>
      </w:r>
    </w:p>
    <w:p>
      <w:pPr>
        <w:pStyle w:val="42"/>
        <w:ind w:firstLine="560"/>
      </w:pPr>
      <w:r>
        <w:rPr>
          <w:rFonts w:hint="eastAsia"/>
        </w:rPr>
        <w:t>城市规划区告示牌不少于3处，城镇规划区告示牌不少于1处。告示牌通常设置在下述位置：</w:t>
      </w:r>
    </w:p>
    <w:p>
      <w:pPr>
        <w:pStyle w:val="42"/>
        <w:ind w:firstLine="560"/>
      </w:pPr>
      <w:r>
        <w:rPr>
          <w:rFonts w:hint="eastAsia"/>
        </w:rPr>
        <w:t>a)穿越城镇规划区上、下游；</w:t>
      </w:r>
    </w:p>
    <w:p>
      <w:pPr>
        <w:pStyle w:val="42"/>
        <w:ind w:firstLine="560"/>
      </w:pPr>
      <w:r>
        <w:rPr>
          <w:rFonts w:hint="eastAsia"/>
        </w:rPr>
        <w:t>b)重要下河通道（车行通道）；</w:t>
      </w:r>
    </w:p>
    <w:p>
      <w:pPr>
        <w:pStyle w:val="42"/>
        <w:ind w:firstLine="560"/>
      </w:pPr>
      <w:r>
        <w:rPr>
          <w:rFonts w:hint="eastAsia"/>
        </w:rPr>
        <w:t>c)人口密集或人流聚集地点河岸。</w:t>
      </w:r>
    </w:p>
    <w:p>
      <w:pPr>
        <w:pStyle w:val="42"/>
        <w:ind w:firstLine="560"/>
      </w:pPr>
      <w:bookmarkStart w:id="90" w:name="_Toc463087608"/>
      <w:r>
        <w:rPr>
          <w:rFonts w:hint="eastAsia"/>
        </w:rPr>
        <w:t>界桩和告示牌点位略图制作</w:t>
      </w:r>
      <w:bookmarkEnd w:id="90"/>
    </w:p>
    <w:p>
      <w:pPr>
        <w:pStyle w:val="42"/>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点位略图以点编号命名。</w:t>
      </w:r>
    </w:p>
    <w:p>
      <w:pPr>
        <w:pStyle w:val="4"/>
        <w:ind w:left="0" w:firstLine="0"/>
      </w:pPr>
      <w:bookmarkStart w:id="91" w:name="_Toc15233150"/>
      <w:bookmarkStart w:id="92" w:name="_Toc28178204"/>
      <w:bookmarkStart w:id="93" w:name="_Toc15228289"/>
      <w:r>
        <w:rPr>
          <w:rFonts w:hint="eastAsia"/>
        </w:rPr>
        <w:t>管理范围线实地修正</w:t>
      </w:r>
      <w:bookmarkEnd w:id="91"/>
      <w:bookmarkEnd w:id="92"/>
      <w:bookmarkEnd w:id="93"/>
    </w:p>
    <w:p>
      <w:pPr>
        <w:pStyle w:val="2"/>
        <w:spacing w:line="480" w:lineRule="auto"/>
        <w:ind w:firstLine="565" w:firstLineChars="202"/>
        <w:rPr>
          <w:sz w:val="28"/>
        </w:rPr>
      </w:pPr>
      <w:bookmarkStart w:id="94" w:name="_Toc15233151"/>
      <w:bookmarkStart w:id="95" w:name="_Toc15228290"/>
      <w:r>
        <w:rPr>
          <w:sz w:val="28"/>
        </w:rPr>
        <w:t>对照工作底图，技术单位工作人员</w:t>
      </w:r>
      <w:r>
        <w:rPr>
          <w:rFonts w:hint="eastAsia"/>
          <w:sz w:val="28"/>
        </w:rPr>
        <w:t>对照工作底图</w:t>
      </w:r>
      <w:r>
        <w:rPr>
          <w:sz w:val="28"/>
        </w:rPr>
        <w:t>查看初步划定的管理范围线的走向和界桩的布设情况，并根据实地现场情况及堤防、河道管理相关政策要求，对局部河段的管理范围线进行了调整，并调整确定界桩埋设位置，编制了本次管理范围界线划定方案并绘制了管理范围划定图。</w:t>
      </w:r>
    </w:p>
    <w:p>
      <w:pPr>
        <w:pStyle w:val="3"/>
        <w:ind w:left="0" w:firstLine="0"/>
      </w:pPr>
      <w:bookmarkStart w:id="96" w:name="_Toc28178205"/>
      <w:r>
        <w:rPr>
          <w:rFonts w:hint="eastAsia"/>
        </w:rPr>
        <w:t>划界标准</w:t>
      </w:r>
      <w:bookmarkEnd w:id="94"/>
      <w:bookmarkEnd w:id="95"/>
      <w:r>
        <w:rPr>
          <w:rFonts w:hint="eastAsia"/>
        </w:rPr>
        <w:t>和依据</w:t>
      </w:r>
      <w:bookmarkEnd w:id="96"/>
    </w:p>
    <w:p>
      <w:pPr>
        <w:pStyle w:val="42"/>
        <w:ind w:firstLine="560"/>
      </w:pPr>
      <w:r>
        <w:rPr>
          <w:rFonts w:hint="eastAsia"/>
        </w:rPr>
        <w:t>河道管理范围划界标准依据《中华人民共和国水法》、《中华人民共和国防洪法》、《中华人民共和国河道管理条例》、《湖南省实施〈中华人</w:t>
      </w:r>
      <w:r>
        <w:rPr>
          <w:rFonts w:hint="eastAsia" w:ascii="宋体" w:hAnsi="宋体" w:eastAsia="宋体" w:cs="Times New Roman"/>
        </w:rPr>
        <w:t>民共和国水法〉办法》、《湖南省实施〈中华人民共和国河道管理条例〉办法》、《防洪标准》（GB50201-2014）、《堤防工程设计规范》（GB50286-2013）等法律法规以及相关规</w:t>
      </w:r>
      <w:r>
        <w:rPr>
          <w:rFonts w:hint="eastAsia"/>
        </w:rPr>
        <w:t>范</w:t>
      </w:r>
      <w:r>
        <w:t>确定。</w:t>
      </w:r>
    </w:p>
    <w:p>
      <w:pPr>
        <w:pStyle w:val="42"/>
        <w:ind w:firstLine="560"/>
      </w:pPr>
      <w:r>
        <w:rPr>
          <w:rFonts w:hint="eastAsia"/>
        </w:rPr>
        <w:t>宁远河道县河段划定</w:t>
      </w:r>
      <w:r>
        <w:t>方案工作的划界原则根据相关法律法规、</w:t>
      </w:r>
      <w:r>
        <w:rPr>
          <w:rFonts w:hint="eastAsia"/>
        </w:rPr>
        <w:t>规范、</w:t>
      </w:r>
      <w:r>
        <w:t>技术导则及</w:t>
      </w:r>
      <w:r>
        <w:rPr>
          <w:rFonts w:hint="eastAsia"/>
        </w:rPr>
        <w:t>道县</w:t>
      </w:r>
      <w:r>
        <w:t>实际情况进行实施，</w:t>
      </w:r>
      <w:r>
        <w:rPr>
          <w:rFonts w:hint="eastAsia"/>
        </w:rPr>
        <w:t>宁远河道县河段</w:t>
      </w:r>
      <w:r>
        <w:t>河道分有堤防、无堤防河段及特殊情况段，具体划界原则如下</w:t>
      </w:r>
      <w:r>
        <w:rPr>
          <w:rFonts w:hint="eastAsia"/>
        </w:rPr>
        <w:t>：</w:t>
      </w:r>
    </w:p>
    <w:p>
      <w:pPr>
        <w:pStyle w:val="4"/>
        <w:numPr>
          <w:ilvl w:val="1"/>
          <w:numId w:val="0"/>
        </w:numPr>
      </w:pPr>
      <w:bookmarkStart w:id="97" w:name="_Toc28178206"/>
      <w:r>
        <w:rPr>
          <w:rFonts w:hint="eastAsia"/>
        </w:rPr>
        <w:t>5.1无堤防河道管理范围的划界标准和依据</w:t>
      </w:r>
      <w:bookmarkEnd w:id="97"/>
    </w:p>
    <w:p>
      <w:pPr>
        <w:pStyle w:val="42"/>
        <w:ind w:firstLine="560"/>
        <w:rPr>
          <w:rFonts w:ascii="宋体" w:hAnsi="宋体" w:eastAsia="宋体" w:cs="Times New Roman"/>
        </w:rPr>
      </w:pPr>
      <w:r>
        <w:rPr>
          <w:rFonts w:hint="eastAsia" w:ascii="宋体" w:hAnsi="宋体" w:eastAsia="宋体" w:cs="Times New Roman"/>
        </w:rPr>
        <w:t>（1）无堤防的河道、湖泊管理范围界线应为设计洪水位或历史最高洪水位线，划界设计洪水标准按防洪规划确定，无防洪规划的按《防洪标准》（GB50201-2014）确定，具体范围应以防洪规划和影响对象的重要性确定。</w:t>
      </w:r>
    </w:p>
    <w:p>
      <w:pPr>
        <w:pStyle w:val="42"/>
        <w:ind w:firstLine="560"/>
        <w:rPr>
          <w:rFonts w:ascii="宋体" w:hAnsi="宋体" w:eastAsia="宋体" w:cs="Times New Roman"/>
        </w:rPr>
      </w:pPr>
      <w:r>
        <w:rPr>
          <w:rFonts w:hint="eastAsia" w:ascii="宋体" w:hAnsi="宋体" w:eastAsia="宋体" w:cs="Times New Roman"/>
        </w:rPr>
        <w:t>（2）平原河道，当设计洪水位覆盖面积过大时，可以以河口向外延伸30至50m，（经过城镇的堤段不得少于10m）确定管理范围。</w:t>
      </w:r>
    </w:p>
    <w:p>
      <w:pPr>
        <w:pStyle w:val="42"/>
        <w:ind w:firstLine="560"/>
        <w:rPr>
          <w:rFonts w:ascii="宋体" w:hAnsi="宋体" w:eastAsia="宋体" w:cs="Times New Roman"/>
        </w:rPr>
      </w:pPr>
      <w:r>
        <w:rPr>
          <w:rFonts w:hint="eastAsia" w:ascii="宋体" w:hAnsi="宋体" w:eastAsia="宋体" w:cs="Times New Roman"/>
        </w:rPr>
        <w:t>（3）如果农村集体土地所有权确权调查成果或水利工程已征地范围线符合上述管理范围划定要求，则以所有权确权调查成果或征地范围线作为管理范围线。</w:t>
      </w:r>
    </w:p>
    <w:p>
      <w:pPr>
        <w:pStyle w:val="42"/>
        <w:ind w:firstLine="560"/>
        <w:rPr>
          <w:rFonts w:ascii="宋体" w:hAnsi="宋体" w:eastAsia="宋体" w:cs="Times New Roman"/>
        </w:rPr>
      </w:pPr>
      <w:r>
        <w:rPr>
          <w:rFonts w:hint="eastAsia" w:ascii="宋体" w:hAnsi="宋体" w:eastAsia="宋体" w:cs="Times New Roman"/>
        </w:rPr>
        <w:t>（4）管理范围线走向尽量与线状地物一致，不影响正常生产生活，对于田埂等细小线状地物，管理范围线尽量沿细小线状地物中线，对于道路等有一定宽度的线状地物尽量沿边线或绿化带。</w:t>
      </w:r>
    </w:p>
    <w:p>
      <w:pPr>
        <w:pStyle w:val="42"/>
        <w:ind w:firstLine="560"/>
        <w:rPr>
          <w:rFonts w:ascii="宋体" w:hAnsi="宋体" w:eastAsia="宋体" w:cs="Times New Roman"/>
        </w:rPr>
      </w:pPr>
      <w:r>
        <w:rPr>
          <w:rFonts w:hint="eastAsia" w:ascii="宋体" w:hAnsi="宋体" w:eastAsia="宋体" w:cs="Times New Roman"/>
        </w:rPr>
        <w:t>（5）对于缺少设计洪水位资料的无堤防河道、水库和湖泊，要进行设计洪水分析计算。</w:t>
      </w:r>
    </w:p>
    <w:p>
      <w:pPr>
        <w:pStyle w:val="42"/>
        <w:ind w:firstLine="560"/>
        <w:rPr>
          <w:rFonts w:ascii="宋体" w:hAnsi="宋体" w:eastAsia="宋体" w:cs="Times New Roman"/>
        </w:rPr>
      </w:pPr>
      <w:r>
        <w:rPr>
          <w:rFonts w:hint="eastAsia" w:ascii="宋体" w:hAnsi="宋体" w:eastAsia="宋体" w:cs="Times New Roman"/>
        </w:rPr>
        <w:t>根据相关法律法规及技术导则，无堤防的河道管理范围界线应根据设计洪水位确定。</w:t>
      </w:r>
    </w:p>
    <w:p>
      <w:pPr>
        <w:pStyle w:val="42"/>
        <w:ind w:firstLine="560"/>
      </w:pPr>
      <w:r>
        <w:rPr>
          <w:rFonts w:hint="eastAsia" w:ascii="宋体" w:hAnsi="宋体" w:eastAsia="宋体" w:cs="Times New Roman"/>
        </w:rPr>
        <w:t>根据宁远河道县河段实际情况，采用10年一遇设计洪水位作为河道管理范围，当设计洪水位覆盖面积过大时，可取河口线外沿30m做为河道</w:t>
      </w:r>
      <w:r>
        <w:rPr>
          <w:rFonts w:hint="eastAsia"/>
        </w:rPr>
        <w:t>管理范围。</w:t>
      </w:r>
    </w:p>
    <w:p>
      <w:pPr>
        <w:pStyle w:val="2"/>
        <w:spacing w:line="480" w:lineRule="auto"/>
        <w:ind w:firstLine="480"/>
        <w:rPr>
          <w:sz w:val="28"/>
        </w:rPr>
      </w:pPr>
      <w:r>
        <w:rPr>
          <w:rFonts w:hint="eastAsia"/>
          <w:sz w:val="28"/>
        </w:rPr>
        <w:t>具体情况见下表14：</w:t>
      </w:r>
    </w:p>
    <w:p>
      <w:pPr>
        <w:pStyle w:val="2"/>
        <w:spacing w:line="480" w:lineRule="auto"/>
        <w:ind w:firstLine="480"/>
        <w:rPr>
          <w:sz w:val="28"/>
        </w:rPr>
      </w:pPr>
    </w:p>
    <w:p>
      <w:pPr>
        <w:pStyle w:val="2"/>
        <w:spacing w:line="480" w:lineRule="auto"/>
        <w:ind w:firstLine="480"/>
        <w:rPr>
          <w:sz w:val="28"/>
        </w:rPr>
      </w:pPr>
    </w:p>
    <w:p>
      <w:pPr>
        <w:pStyle w:val="2"/>
        <w:spacing w:line="480" w:lineRule="auto"/>
        <w:ind w:firstLine="480"/>
        <w:rPr>
          <w:sz w:val="28"/>
        </w:rPr>
      </w:pPr>
    </w:p>
    <w:p>
      <w:pPr>
        <w:jc w:val="left"/>
        <w:rPr>
          <w:b/>
        </w:rPr>
      </w:pPr>
    </w:p>
    <w:p>
      <w:pPr>
        <w:jc w:val="left"/>
        <w:rPr>
          <w:b/>
        </w:rPr>
      </w:pPr>
      <w:r>
        <w:rPr>
          <w:rFonts w:hint="eastAsia"/>
          <w:b/>
        </w:rPr>
        <w:t>表14                  宁远河道县段管理范围划定标准表</w:t>
      </w:r>
    </w:p>
    <w:tbl>
      <w:tblPr>
        <w:tblStyle w:val="23"/>
        <w:tblW w:w="8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
        <w:gridCol w:w="489"/>
        <w:gridCol w:w="848"/>
        <w:gridCol w:w="852"/>
        <w:gridCol w:w="875"/>
        <w:gridCol w:w="825"/>
        <w:gridCol w:w="424"/>
        <w:gridCol w:w="1350"/>
        <w:gridCol w:w="777"/>
        <w:gridCol w:w="1403"/>
        <w:gridCol w:w="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restart"/>
            <w:vAlign w:val="center"/>
          </w:tcPr>
          <w:p>
            <w:pPr>
              <w:pStyle w:val="42"/>
              <w:ind w:firstLine="0" w:firstLineChars="0"/>
              <w:jc w:val="center"/>
              <w:rPr>
                <w:sz w:val="21"/>
                <w:szCs w:val="21"/>
              </w:rPr>
            </w:pPr>
            <w:r>
              <w:rPr>
                <w:rFonts w:hint="eastAsia"/>
                <w:sz w:val="21"/>
                <w:szCs w:val="21"/>
              </w:rPr>
              <w:t>岸别</w:t>
            </w:r>
          </w:p>
        </w:tc>
        <w:tc>
          <w:tcPr>
            <w:tcW w:w="489" w:type="dxa"/>
            <w:vMerge w:val="restart"/>
            <w:vAlign w:val="center"/>
          </w:tcPr>
          <w:p>
            <w:pPr>
              <w:pStyle w:val="42"/>
              <w:ind w:firstLine="0" w:firstLineChars="0"/>
              <w:jc w:val="center"/>
              <w:rPr>
                <w:sz w:val="21"/>
                <w:szCs w:val="21"/>
              </w:rPr>
            </w:pPr>
            <w:r>
              <w:rPr>
                <w:rFonts w:hint="eastAsia"/>
                <w:sz w:val="21"/>
                <w:szCs w:val="21"/>
              </w:rPr>
              <w:t>类别</w:t>
            </w:r>
          </w:p>
        </w:tc>
        <w:tc>
          <w:tcPr>
            <w:tcW w:w="1700" w:type="dxa"/>
            <w:gridSpan w:val="2"/>
            <w:vAlign w:val="center"/>
          </w:tcPr>
          <w:p>
            <w:pPr>
              <w:pStyle w:val="42"/>
              <w:ind w:firstLine="0" w:firstLineChars="0"/>
              <w:jc w:val="center"/>
              <w:rPr>
                <w:sz w:val="21"/>
                <w:szCs w:val="21"/>
              </w:rPr>
            </w:pPr>
            <w:r>
              <w:rPr>
                <w:rFonts w:hint="eastAsia"/>
                <w:sz w:val="21"/>
                <w:szCs w:val="21"/>
              </w:rPr>
              <w:t>起点</w:t>
            </w:r>
          </w:p>
        </w:tc>
        <w:tc>
          <w:tcPr>
            <w:tcW w:w="1700" w:type="dxa"/>
            <w:gridSpan w:val="2"/>
            <w:vAlign w:val="center"/>
          </w:tcPr>
          <w:p>
            <w:pPr>
              <w:pStyle w:val="42"/>
              <w:ind w:firstLine="0" w:firstLineChars="0"/>
              <w:jc w:val="center"/>
              <w:rPr>
                <w:sz w:val="21"/>
                <w:szCs w:val="21"/>
              </w:rPr>
            </w:pPr>
            <w:r>
              <w:rPr>
                <w:rFonts w:hint="eastAsia"/>
                <w:sz w:val="21"/>
                <w:szCs w:val="21"/>
              </w:rPr>
              <w:t>终点</w:t>
            </w:r>
          </w:p>
        </w:tc>
        <w:tc>
          <w:tcPr>
            <w:tcW w:w="424" w:type="dxa"/>
            <w:vMerge w:val="restart"/>
            <w:vAlign w:val="center"/>
          </w:tcPr>
          <w:p>
            <w:pPr>
              <w:pStyle w:val="42"/>
              <w:ind w:firstLine="0" w:firstLineChars="0"/>
              <w:jc w:val="center"/>
              <w:rPr>
                <w:sz w:val="21"/>
                <w:szCs w:val="21"/>
              </w:rPr>
            </w:pPr>
            <w:r>
              <w:rPr>
                <w:rFonts w:hint="eastAsia"/>
                <w:sz w:val="21"/>
                <w:szCs w:val="21"/>
              </w:rPr>
              <w:t>河段属性</w:t>
            </w:r>
          </w:p>
        </w:tc>
        <w:tc>
          <w:tcPr>
            <w:tcW w:w="1350" w:type="dxa"/>
            <w:vMerge w:val="restart"/>
            <w:vAlign w:val="center"/>
          </w:tcPr>
          <w:p>
            <w:pPr>
              <w:pStyle w:val="42"/>
              <w:ind w:firstLine="0" w:firstLineChars="0"/>
              <w:jc w:val="center"/>
              <w:rPr>
                <w:sz w:val="21"/>
                <w:szCs w:val="21"/>
              </w:rPr>
            </w:pPr>
            <w:r>
              <w:rPr>
                <w:rFonts w:hint="eastAsia"/>
                <w:sz w:val="21"/>
                <w:szCs w:val="21"/>
              </w:rPr>
              <w:t>依据</w:t>
            </w:r>
          </w:p>
        </w:tc>
        <w:tc>
          <w:tcPr>
            <w:tcW w:w="2180" w:type="dxa"/>
            <w:gridSpan w:val="2"/>
            <w:vAlign w:val="center"/>
          </w:tcPr>
          <w:p>
            <w:pPr>
              <w:pStyle w:val="42"/>
              <w:ind w:firstLine="0" w:firstLineChars="0"/>
              <w:jc w:val="center"/>
              <w:rPr>
                <w:sz w:val="21"/>
                <w:szCs w:val="21"/>
              </w:rPr>
            </w:pPr>
            <w:r>
              <w:rPr>
                <w:rFonts w:hint="eastAsia"/>
                <w:sz w:val="21"/>
                <w:szCs w:val="21"/>
              </w:rPr>
              <w:t>划界标准</w:t>
            </w:r>
          </w:p>
        </w:tc>
        <w:tc>
          <w:tcPr>
            <w:tcW w:w="416" w:type="dxa"/>
            <w:vMerge w:val="restart"/>
            <w:vAlign w:val="center"/>
          </w:tcPr>
          <w:p>
            <w:pPr>
              <w:pStyle w:val="42"/>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blHeader/>
          <w:jc w:val="center"/>
        </w:trPr>
        <w:tc>
          <w:tcPr>
            <w:tcW w:w="399" w:type="dxa"/>
            <w:vMerge w:val="continue"/>
            <w:vAlign w:val="center"/>
          </w:tcPr>
          <w:p>
            <w:pPr>
              <w:pStyle w:val="42"/>
              <w:ind w:firstLine="0" w:firstLineChars="0"/>
              <w:jc w:val="center"/>
              <w:rPr>
                <w:sz w:val="21"/>
                <w:szCs w:val="21"/>
              </w:rPr>
            </w:pPr>
          </w:p>
        </w:tc>
        <w:tc>
          <w:tcPr>
            <w:tcW w:w="489" w:type="dxa"/>
            <w:vMerge w:val="continue"/>
            <w:vAlign w:val="center"/>
          </w:tcPr>
          <w:p>
            <w:pPr>
              <w:pStyle w:val="42"/>
              <w:ind w:firstLine="0" w:firstLineChars="0"/>
              <w:jc w:val="center"/>
              <w:rPr>
                <w:sz w:val="21"/>
                <w:szCs w:val="21"/>
              </w:rPr>
            </w:pPr>
          </w:p>
        </w:tc>
        <w:tc>
          <w:tcPr>
            <w:tcW w:w="848" w:type="dxa"/>
            <w:vAlign w:val="center"/>
          </w:tcPr>
          <w:p>
            <w:pPr>
              <w:pStyle w:val="42"/>
              <w:ind w:firstLine="0" w:firstLineChars="0"/>
              <w:jc w:val="center"/>
              <w:rPr>
                <w:sz w:val="21"/>
                <w:szCs w:val="21"/>
              </w:rPr>
            </w:pPr>
            <w:r>
              <w:rPr>
                <w:rFonts w:hint="eastAsia"/>
                <w:sz w:val="21"/>
                <w:szCs w:val="21"/>
              </w:rPr>
              <w:t>河道里程数（km）</w:t>
            </w:r>
          </w:p>
        </w:tc>
        <w:tc>
          <w:tcPr>
            <w:tcW w:w="852" w:type="dxa"/>
            <w:vAlign w:val="center"/>
          </w:tcPr>
          <w:p>
            <w:pPr>
              <w:pStyle w:val="42"/>
              <w:ind w:firstLine="0" w:firstLineChars="0"/>
              <w:jc w:val="center"/>
              <w:rPr>
                <w:sz w:val="21"/>
                <w:szCs w:val="21"/>
              </w:rPr>
            </w:pPr>
            <w:r>
              <w:rPr>
                <w:rFonts w:hint="eastAsia"/>
                <w:sz w:val="21"/>
                <w:szCs w:val="21"/>
              </w:rPr>
              <w:t>点位坐标</w:t>
            </w:r>
          </w:p>
        </w:tc>
        <w:tc>
          <w:tcPr>
            <w:tcW w:w="875" w:type="dxa"/>
            <w:vAlign w:val="center"/>
          </w:tcPr>
          <w:p>
            <w:pPr>
              <w:pStyle w:val="42"/>
              <w:ind w:firstLine="0" w:firstLineChars="0"/>
              <w:jc w:val="center"/>
              <w:rPr>
                <w:sz w:val="21"/>
                <w:szCs w:val="21"/>
              </w:rPr>
            </w:pPr>
            <w:r>
              <w:rPr>
                <w:rFonts w:hint="eastAsia"/>
                <w:sz w:val="21"/>
                <w:szCs w:val="21"/>
              </w:rPr>
              <w:t>河道里程数（km）</w:t>
            </w:r>
          </w:p>
        </w:tc>
        <w:tc>
          <w:tcPr>
            <w:tcW w:w="825" w:type="dxa"/>
            <w:vAlign w:val="center"/>
          </w:tcPr>
          <w:p>
            <w:pPr>
              <w:pStyle w:val="42"/>
              <w:ind w:firstLine="0" w:firstLineChars="0"/>
              <w:jc w:val="center"/>
              <w:rPr>
                <w:sz w:val="21"/>
                <w:szCs w:val="21"/>
              </w:rPr>
            </w:pPr>
            <w:r>
              <w:rPr>
                <w:rFonts w:hint="eastAsia"/>
                <w:sz w:val="21"/>
                <w:szCs w:val="21"/>
              </w:rPr>
              <w:t>点位坐标</w:t>
            </w:r>
          </w:p>
        </w:tc>
        <w:tc>
          <w:tcPr>
            <w:tcW w:w="424" w:type="dxa"/>
            <w:vMerge w:val="continue"/>
            <w:vAlign w:val="center"/>
          </w:tcPr>
          <w:p>
            <w:pPr>
              <w:pStyle w:val="42"/>
              <w:ind w:firstLine="0" w:firstLineChars="0"/>
              <w:jc w:val="center"/>
              <w:rPr>
                <w:sz w:val="21"/>
                <w:szCs w:val="21"/>
              </w:rPr>
            </w:pPr>
          </w:p>
        </w:tc>
        <w:tc>
          <w:tcPr>
            <w:tcW w:w="1350" w:type="dxa"/>
            <w:vMerge w:val="continue"/>
            <w:vAlign w:val="center"/>
          </w:tcPr>
          <w:p>
            <w:pPr>
              <w:pStyle w:val="42"/>
              <w:ind w:firstLine="0" w:firstLineChars="0"/>
              <w:jc w:val="center"/>
              <w:rPr>
                <w:sz w:val="21"/>
                <w:szCs w:val="21"/>
              </w:rPr>
            </w:pPr>
          </w:p>
        </w:tc>
        <w:tc>
          <w:tcPr>
            <w:tcW w:w="777" w:type="dxa"/>
            <w:vAlign w:val="center"/>
          </w:tcPr>
          <w:p>
            <w:pPr>
              <w:pStyle w:val="42"/>
              <w:ind w:firstLine="0" w:firstLineChars="0"/>
              <w:jc w:val="center"/>
              <w:rPr>
                <w:sz w:val="21"/>
                <w:szCs w:val="21"/>
              </w:rPr>
            </w:pPr>
            <w:r>
              <w:rPr>
                <w:rFonts w:hint="eastAsia"/>
                <w:sz w:val="21"/>
                <w:szCs w:val="21"/>
              </w:rPr>
              <w:t>护堤地范围</w:t>
            </w:r>
          </w:p>
        </w:tc>
        <w:tc>
          <w:tcPr>
            <w:tcW w:w="1403" w:type="dxa"/>
            <w:vAlign w:val="center"/>
          </w:tcPr>
          <w:p>
            <w:pPr>
              <w:pStyle w:val="42"/>
              <w:ind w:firstLine="0" w:firstLineChars="0"/>
              <w:jc w:val="center"/>
              <w:rPr>
                <w:sz w:val="21"/>
                <w:szCs w:val="21"/>
              </w:rPr>
            </w:pPr>
            <w:r>
              <w:rPr>
                <w:rFonts w:hint="eastAsia"/>
                <w:sz w:val="21"/>
                <w:szCs w:val="21"/>
              </w:rPr>
              <w:t>其他标准</w:t>
            </w:r>
          </w:p>
        </w:tc>
        <w:tc>
          <w:tcPr>
            <w:tcW w:w="416" w:type="dxa"/>
            <w:vMerge w:val="continue"/>
            <w:vAlign w:val="center"/>
          </w:tcPr>
          <w:p>
            <w:pPr>
              <w:pStyle w:val="42"/>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jc w:val="center"/>
        </w:trPr>
        <w:tc>
          <w:tcPr>
            <w:tcW w:w="399"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左岸</w:t>
            </w:r>
          </w:p>
        </w:tc>
        <w:tc>
          <w:tcPr>
            <w:tcW w:w="489"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无堤防</w:t>
            </w:r>
          </w:p>
        </w:tc>
        <w:tc>
          <w:tcPr>
            <w:tcW w:w="848"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0.00</w:t>
            </w:r>
          </w:p>
        </w:tc>
        <w:tc>
          <w:tcPr>
            <w:tcW w:w="852"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569668.82，2833974.06</w:t>
            </w:r>
          </w:p>
        </w:tc>
        <w:tc>
          <w:tcPr>
            <w:tcW w:w="875"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6.32</w:t>
            </w:r>
          </w:p>
        </w:tc>
        <w:tc>
          <w:tcPr>
            <w:tcW w:w="825"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575031.73，2833849.27</w:t>
            </w:r>
          </w:p>
        </w:tc>
        <w:tc>
          <w:tcPr>
            <w:tcW w:w="424"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农村河段</w:t>
            </w:r>
          </w:p>
        </w:tc>
        <w:tc>
          <w:tcPr>
            <w:tcW w:w="1350"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湖南省河湖管理范围划定技术导则3.2</w:t>
            </w:r>
          </w:p>
        </w:tc>
        <w:tc>
          <w:tcPr>
            <w:tcW w:w="777" w:type="dxa"/>
            <w:vAlign w:val="center"/>
          </w:tcPr>
          <w:p>
            <w:pPr>
              <w:pStyle w:val="42"/>
              <w:ind w:firstLine="0" w:firstLineChars="0"/>
              <w:jc w:val="center"/>
              <w:rPr>
                <w:rFonts w:ascii="宋体" w:hAnsi="宋体" w:eastAsia="宋体" w:cs="宋体"/>
                <w:iCs/>
                <w:sz w:val="16"/>
                <w:szCs w:val="16"/>
              </w:rPr>
            </w:pPr>
          </w:p>
        </w:tc>
        <w:tc>
          <w:tcPr>
            <w:tcW w:w="1403"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以设计洪水位划定管理范围界线。</w:t>
            </w:r>
          </w:p>
        </w:tc>
        <w:tc>
          <w:tcPr>
            <w:tcW w:w="416"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白马渡段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399"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左岸</w:t>
            </w:r>
          </w:p>
          <w:p>
            <w:pPr>
              <w:pStyle w:val="42"/>
              <w:ind w:firstLine="0" w:firstLineChars="0"/>
              <w:jc w:val="center"/>
              <w:rPr>
                <w:rFonts w:ascii="宋体" w:hAnsi="宋体" w:eastAsia="宋体" w:cs="宋体"/>
                <w:iCs/>
                <w:sz w:val="16"/>
                <w:szCs w:val="16"/>
              </w:rPr>
            </w:pPr>
          </w:p>
        </w:tc>
        <w:tc>
          <w:tcPr>
            <w:tcW w:w="489"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无堤防</w:t>
            </w:r>
          </w:p>
        </w:tc>
        <w:tc>
          <w:tcPr>
            <w:tcW w:w="848"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9.80</w:t>
            </w:r>
          </w:p>
        </w:tc>
        <w:tc>
          <w:tcPr>
            <w:tcW w:w="852"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577080.54，2834166.04</w:t>
            </w:r>
          </w:p>
        </w:tc>
        <w:tc>
          <w:tcPr>
            <w:tcW w:w="875"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20.77</w:t>
            </w:r>
          </w:p>
        </w:tc>
        <w:tc>
          <w:tcPr>
            <w:tcW w:w="825"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584435.75，2829969.03</w:t>
            </w:r>
          </w:p>
        </w:tc>
        <w:tc>
          <w:tcPr>
            <w:tcW w:w="424"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农村河段</w:t>
            </w:r>
          </w:p>
        </w:tc>
        <w:tc>
          <w:tcPr>
            <w:tcW w:w="1350"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湖南省河湖管理范围划定技术导则3.2</w:t>
            </w:r>
          </w:p>
        </w:tc>
        <w:tc>
          <w:tcPr>
            <w:tcW w:w="777" w:type="dxa"/>
            <w:vAlign w:val="center"/>
          </w:tcPr>
          <w:p>
            <w:pPr>
              <w:pStyle w:val="42"/>
              <w:ind w:firstLine="0" w:firstLineChars="0"/>
              <w:jc w:val="center"/>
              <w:rPr>
                <w:rFonts w:ascii="宋体" w:hAnsi="宋体" w:eastAsia="宋体" w:cs="宋体"/>
                <w:iCs/>
                <w:sz w:val="16"/>
                <w:szCs w:val="16"/>
              </w:rPr>
            </w:pPr>
          </w:p>
        </w:tc>
        <w:tc>
          <w:tcPr>
            <w:tcW w:w="1403"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以设计洪水位划定管理范围界线。</w:t>
            </w:r>
          </w:p>
        </w:tc>
        <w:tc>
          <w:tcPr>
            <w:tcW w:w="416"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柑子园段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399"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右岸</w:t>
            </w:r>
          </w:p>
        </w:tc>
        <w:tc>
          <w:tcPr>
            <w:tcW w:w="489"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无堤防</w:t>
            </w:r>
          </w:p>
        </w:tc>
        <w:tc>
          <w:tcPr>
            <w:tcW w:w="848"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0.00</w:t>
            </w:r>
          </w:p>
        </w:tc>
        <w:tc>
          <w:tcPr>
            <w:tcW w:w="852"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569527.16，2834181.28</w:t>
            </w:r>
          </w:p>
        </w:tc>
        <w:tc>
          <w:tcPr>
            <w:tcW w:w="875"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5.80</w:t>
            </w:r>
          </w:p>
        </w:tc>
        <w:tc>
          <w:tcPr>
            <w:tcW w:w="825"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574572.07，2833996.53</w:t>
            </w:r>
          </w:p>
        </w:tc>
        <w:tc>
          <w:tcPr>
            <w:tcW w:w="424"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农村河段</w:t>
            </w:r>
          </w:p>
        </w:tc>
        <w:tc>
          <w:tcPr>
            <w:tcW w:w="1350"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湖南省河湖管理范围划定技术导则3.2</w:t>
            </w:r>
          </w:p>
        </w:tc>
        <w:tc>
          <w:tcPr>
            <w:tcW w:w="777" w:type="dxa"/>
            <w:vAlign w:val="center"/>
          </w:tcPr>
          <w:p>
            <w:pPr>
              <w:pStyle w:val="42"/>
              <w:ind w:firstLine="0" w:firstLineChars="0"/>
              <w:jc w:val="center"/>
              <w:rPr>
                <w:rFonts w:ascii="宋体" w:hAnsi="宋体" w:eastAsia="宋体" w:cs="宋体"/>
                <w:iCs/>
                <w:sz w:val="16"/>
                <w:szCs w:val="16"/>
              </w:rPr>
            </w:pPr>
          </w:p>
        </w:tc>
        <w:tc>
          <w:tcPr>
            <w:tcW w:w="1403"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以设计洪水位划定管理范围界线。</w:t>
            </w:r>
          </w:p>
        </w:tc>
        <w:tc>
          <w:tcPr>
            <w:tcW w:w="416"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白马渡段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jc w:val="center"/>
        </w:trPr>
        <w:tc>
          <w:tcPr>
            <w:tcW w:w="399"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右岸</w:t>
            </w:r>
          </w:p>
        </w:tc>
        <w:tc>
          <w:tcPr>
            <w:tcW w:w="489"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无堤防</w:t>
            </w:r>
          </w:p>
        </w:tc>
        <w:tc>
          <w:tcPr>
            <w:tcW w:w="848"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9.56</w:t>
            </w:r>
          </w:p>
        </w:tc>
        <w:tc>
          <w:tcPr>
            <w:tcW w:w="852"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577545.61，2834262.40</w:t>
            </w:r>
          </w:p>
        </w:tc>
        <w:tc>
          <w:tcPr>
            <w:tcW w:w="875"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22.35</w:t>
            </w:r>
          </w:p>
        </w:tc>
        <w:tc>
          <w:tcPr>
            <w:tcW w:w="825"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584870.18，2831517.34</w:t>
            </w:r>
          </w:p>
        </w:tc>
        <w:tc>
          <w:tcPr>
            <w:tcW w:w="424"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农村河段</w:t>
            </w:r>
          </w:p>
        </w:tc>
        <w:tc>
          <w:tcPr>
            <w:tcW w:w="1350"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湖南省河湖管理范围划定技术导则3.2</w:t>
            </w:r>
          </w:p>
        </w:tc>
        <w:tc>
          <w:tcPr>
            <w:tcW w:w="777" w:type="dxa"/>
            <w:vAlign w:val="center"/>
          </w:tcPr>
          <w:p>
            <w:pPr>
              <w:pStyle w:val="42"/>
              <w:ind w:firstLine="0" w:firstLineChars="0"/>
              <w:jc w:val="center"/>
              <w:rPr>
                <w:rFonts w:ascii="宋体" w:hAnsi="宋体" w:eastAsia="宋体" w:cs="宋体"/>
                <w:iCs/>
                <w:sz w:val="16"/>
                <w:szCs w:val="16"/>
              </w:rPr>
            </w:pPr>
          </w:p>
        </w:tc>
        <w:tc>
          <w:tcPr>
            <w:tcW w:w="1403"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以设计洪水位划定管理范围界线。</w:t>
            </w:r>
          </w:p>
        </w:tc>
        <w:tc>
          <w:tcPr>
            <w:tcW w:w="416" w:type="dxa"/>
            <w:vAlign w:val="center"/>
          </w:tcPr>
          <w:p>
            <w:pPr>
              <w:pStyle w:val="42"/>
              <w:ind w:firstLine="0" w:firstLineChars="0"/>
              <w:jc w:val="center"/>
              <w:rPr>
                <w:rFonts w:ascii="宋体" w:hAnsi="宋体" w:eastAsia="宋体" w:cs="宋体"/>
                <w:iCs/>
                <w:sz w:val="16"/>
                <w:szCs w:val="16"/>
              </w:rPr>
            </w:pPr>
            <w:r>
              <w:rPr>
                <w:rFonts w:hint="eastAsia" w:ascii="宋体" w:hAnsi="宋体" w:eastAsia="宋体" w:cs="宋体"/>
                <w:iCs/>
                <w:sz w:val="16"/>
                <w:szCs w:val="16"/>
              </w:rPr>
              <w:t>柑子园段</w:t>
            </w:r>
          </w:p>
        </w:tc>
      </w:tr>
    </w:tbl>
    <w:p>
      <w:pPr>
        <w:pStyle w:val="3"/>
        <w:ind w:left="0" w:firstLine="0"/>
      </w:pPr>
      <w:bookmarkStart w:id="98" w:name="_Toc15233152"/>
      <w:bookmarkStart w:id="99" w:name="_Toc15228291"/>
      <w:bookmarkStart w:id="100" w:name="_Toc28178207"/>
      <w:r>
        <w:rPr>
          <w:rFonts w:hint="eastAsia"/>
        </w:rPr>
        <w:t>其他相关情况说明</w:t>
      </w:r>
      <w:bookmarkEnd w:id="98"/>
      <w:bookmarkEnd w:id="99"/>
      <w:bookmarkEnd w:id="100"/>
    </w:p>
    <w:p>
      <w:pPr>
        <w:pStyle w:val="4"/>
        <w:ind w:left="0" w:firstLine="0"/>
      </w:pPr>
      <w:bookmarkStart w:id="101" w:name="_Toc28178208"/>
      <w:r>
        <w:rPr>
          <w:rFonts w:hint="eastAsia"/>
        </w:rPr>
        <w:t>划界数学基础标准</w:t>
      </w:r>
      <w:bookmarkEnd w:id="101"/>
    </w:p>
    <w:p>
      <w:pPr>
        <w:pStyle w:val="42"/>
        <w:ind w:firstLine="560"/>
        <w:rPr>
          <w:rFonts w:ascii="宋体" w:hAnsi="宋体" w:eastAsia="宋体" w:cs="Times New Roman"/>
        </w:rPr>
      </w:pPr>
      <w:r>
        <w:rPr>
          <w:rFonts w:hint="eastAsia" w:ascii="宋体" w:hAnsi="宋体" w:eastAsia="宋体" w:cs="Times New Roman"/>
        </w:rPr>
        <w:t>坐标系统：2000国家大地坐标系，高斯投影，标准3度分带；</w:t>
      </w:r>
    </w:p>
    <w:p>
      <w:pPr>
        <w:pStyle w:val="42"/>
        <w:ind w:firstLine="560"/>
      </w:pPr>
      <w:r>
        <w:rPr>
          <w:rFonts w:hint="eastAsia" w:ascii="宋体" w:hAnsi="宋体" w:eastAsia="宋体" w:cs="Times New Roman"/>
        </w:rPr>
        <w:t>高程基准：1985国家高程基</w:t>
      </w:r>
      <w:r>
        <w:rPr>
          <w:rFonts w:hint="eastAsia"/>
        </w:rPr>
        <w:t>准；</w:t>
      </w:r>
    </w:p>
    <w:p>
      <w:pPr>
        <w:pStyle w:val="4"/>
        <w:ind w:left="0" w:firstLine="0"/>
      </w:pPr>
      <w:bookmarkStart w:id="102" w:name="_Toc28178209"/>
      <w:r>
        <w:rPr>
          <w:rFonts w:hint="eastAsia"/>
        </w:rPr>
        <w:t>划界连线方式</w:t>
      </w:r>
      <w:bookmarkEnd w:id="102"/>
    </w:p>
    <w:p>
      <w:pPr>
        <w:pStyle w:val="42"/>
        <w:ind w:firstLine="560"/>
      </w:pPr>
      <w:r>
        <w:rPr>
          <w:rFonts w:hint="eastAsia"/>
        </w:rPr>
        <w:t>划界连线时，特别是标准不同的划界连线，管理范围线一般采用垂直方式相连，不同类别的岸线应用不同颜色表示。若条件特殊的，应予以具体说明。</w:t>
      </w:r>
    </w:p>
    <w:p>
      <w:pPr>
        <w:pStyle w:val="4"/>
        <w:ind w:left="0" w:firstLine="0"/>
      </w:pPr>
      <w:bookmarkStart w:id="103" w:name="_Toc28178210"/>
      <w:r>
        <w:rPr>
          <w:rFonts w:hint="eastAsia"/>
        </w:rPr>
        <w:t>河湖划界数据存储格式</w:t>
      </w:r>
      <w:bookmarkEnd w:id="103"/>
    </w:p>
    <w:p>
      <w:pPr>
        <w:pStyle w:val="42"/>
        <w:ind w:firstLine="560"/>
        <w:rPr>
          <w:rFonts w:ascii="宋体" w:hAnsi="宋体" w:eastAsia="宋体" w:cs="Times New Roman"/>
        </w:rPr>
      </w:pPr>
      <w:r>
        <w:rPr>
          <w:rFonts w:ascii="宋体" w:hAnsi="宋体" w:eastAsia="宋体" w:cs="Times New Roman"/>
        </w:rPr>
        <w:t>矢量数据：采用ArcGIS10.1FileGeodatabase版格式，包含两个数据集，一个是工作底图数据集，命名为BaseMap，一个是划界成果数据集，命名为RangeResults。</w:t>
      </w:r>
    </w:p>
    <w:p>
      <w:pPr>
        <w:pStyle w:val="42"/>
        <w:ind w:firstLine="560"/>
      </w:pPr>
      <w:r>
        <w:rPr>
          <w:rFonts w:ascii="宋体" w:hAnsi="宋体" w:eastAsia="宋体" w:cs="Times New Roman"/>
        </w:rPr>
        <w:t>影像数据：采用非压缩GEOTIFF格式</w:t>
      </w:r>
      <w:r>
        <w:rPr>
          <w:rFonts w:hint="eastAsia"/>
        </w:rPr>
        <w:t>。</w:t>
      </w:r>
    </w:p>
    <w:p>
      <w:pPr>
        <w:pStyle w:val="4"/>
        <w:ind w:left="0" w:firstLine="0"/>
      </w:pPr>
      <w:bookmarkStart w:id="104" w:name="_Toc28178211"/>
      <w:r>
        <w:rPr>
          <w:rFonts w:hint="eastAsia"/>
        </w:rPr>
        <w:t>管理范围界桩编号</w:t>
      </w:r>
      <w:bookmarkEnd w:id="104"/>
    </w:p>
    <w:p>
      <w:pPr>
        <w:pStyle w:val="42"/>
        <w:ind w:firstLine="560"/>
        <w:rPr>
          <w:rFonts w:ascii="宋体" w:hAnsi="宋体" w:eastAsia="宋体" w:cs="Times New Roman"/>
        </w:rPr>
      </w:pPr>
      <w:r>
        <w:rPr>
          <w:rFonts w:hint="eastAsia" w:ascii="宋体" w:hAnsi="宋体" w:eastAsia="宋体" w:cs="Times New Roman"/>
        </w:rPr>
        <w:t>界桩编号起始点选择河道源头或县级行政界线与河道交叉处，桩（牌）布设顺序原则上按河道行洪、排涝方向自下往上，面向下游分左、右编号，特殊河段也可自上而下编号。对于孤立于县级行政区域内的河段，先按照界桩布设规则对未划界河段界桩数量进行估算，然后根据估算结果进行编号。</w:t>
      </w:r>
    </w:p>
    <w:p>
      <w:pPr>
        <w:pStyle w:val="42"/>
        <w:ind w:firstLine="560"/>
        <w:rPr>
          <w:rFonts w:ascii="宋体" w:hAnsi="宋体" w:eastAsia="宋体" w:cs="Times New Roman"/>
        </w:rPr>
      </w:pPr>
      <w:r>
        <w:rPr>
          <w:rFonts w:hint="eastAsia" w:ascii="宋体" w:hAnsi="宋体" w:eastAsia="宋体" w:cs="Times New Roman"/>
        </w:rPr>
        <w:t>编码规则为“河流编码</w:t>
      </w:r>
      <w:r>
        <w:rPr>
          <w:rFonts w:ascii="宋体" w:hAnsi="宋体" w:eastAsia="宋体" w:cs="Times New Roman"/>
        </w:rPr>
        <w:t>-</w:t>
      </w:r>
      <w:r>
        <w:rPr>
          <w:rFonts w:hint="eastAsia" w:ascii="宋体" w:hAnsi="宋体" w:eastAsia="宋体" w:cs="Times New Roman"/>
        </w:rPr>
        <w:t>县级行政区划代码</w:t>
      </w:r>
      <w:r>
        <w:rPr>
          <w:rFonts w:ascii="宋体" w:hAnsi="宋体" w:eastAsia="宋体" w:cs="Times New Roman"/>
        </w:rPr>
        <w:t>-</w:t>
      </w:r>
      <w:r>
        <w:rPr>
          <w:rFonts w:hint="eastAsia" w:ascii="宋体" w:hAnsi="宋体" w:eastAsia="宋体" w:cs="Times New Roman"/>
        </w:rPr>
        <w:t>岸别</w:t>
      </w:r>
      <w:r>
        <w:rPr>
          <w:rFonts w:ascii="宋体" w:hAnsi="宋体" w:eastAsia="宋体" w:cs="Times New Roman"/>
        </w:rPr>
        <w:t>-</w:t>
      </w:r>
      <w:r>
        <w:rPr>
          <w:rFonts w:hint="eastAsia" w:ascii="宋体" w:hAnsi="宋体" w:eastAsia="宋体" w:cs="Times New Roman"/>
        </w:rPr>
        <w:t>共桩标识码</w:t>
      </w:r>
      <w:r>
        <w:rPr>
          <w:rFonts w:ascii="宋体" w:hAnsi="宋体" w:eastAsia="宋体" w:cs="Times New Roman"/>
        </w:rPr>
        <w:t>-</w:t>
      </w:r>
      <w:r>
        <w:rPr>
          <w:rFonts w:hint="eastAsia" w:ascii="宋体" w:hAnsi="宋体" w:eastAsia="宋体" w:cs="Times New Roman"/>
        </w:rPr>
        <w:t>界桩号”，其中岸别编码“</w:t>
      </w:r>
      <w:r>
        <w:rPr>
          <w:rFonts w:ascii="宋体" w:hAnsi="宋体" w:eastAsia="宋体" w:cs="Times New Roman"/>
        </w:rPr>
        <w:t>L"</w:t>
      </w:r>
      <w:r>
        <w:rPr>
          <w:rFonts w:hint="eastAsia" w:ascii="宋体" w:hAnsi="宋体" w:eastAsia="宋体" w:cs="Times New Roman"/>
        </w:rPr>
        <w:t>代表左岸，“</w:t>
      </w:r>
      <w:r>
        <w:rPr>
          <w:rFonts w:ascii="宋体" w:hAnsi="宋体" w:eastAsia="宋体" w:cs="Times New Roman"/>
        </w:rPr>
        <w:t>R</w:t>
      </w:r>
      <w:r>
        <w:rPr>
          <w:rFonts w:hint="eastAsia" w:ascii="宋体" w:hAnsi="宋体" w:eastAsia="宋体" w:cs="Times New Roman"/>
        </w:rPr>
        <w:t>代表右岸，“</w:t>
      </w:r>
      <w:r>
        <w:rPr>
          <w:rFonts w:ascii="宋体" w:hAnsi="宋体" w:eastAsia="宋体" w:cs="Times New Roman"/>
        </w:rPr>
        <w:t>S</w:t>
      </w:r>
      <w:r>
        <w:rPr>
          <w:rFonts w:hint="eastAsia" w:ascii="宋体" w:hAnsi="宋体" w:eastAsia="宋体" w:cs="Times New Roman"/>
        </w:rPr>
        <w:t>”代表缺省值，不区分左右岸；</w:t>
      </w:r>
      <w:r>
        <w:rPr>
          <w:rFonts w:ascii="宋体" w:hAnsi="宋体" w:eastAsia="宋体" w:cs="Times New Roman"/>
        </w:rPr>
        <w:t>0</w:t>
      </w:r>
      <w:r>
        <w:rPr>
          <w:rFonts w:hint="eastAsia" w:ascii="宋体" w:hAnsi="宋体" w:eastAsia="宋体" w:cs="Times New Roman"/>
        </w:rPr>
        <w:t>代表非共桩，</w:t>
      </w:r>
      <w:r>
        <w:rPr>
          <w:rFonts w:ascii="宋体" w:hAnsi="宋体" w:eastAsia="宋体" w:cs="Times New Roman"/>
        </w:rPr>
        <w:t>1</w:t>
      </w:r>
      <w:r>
        <w:rPr>
          <w:rFonts w:hint="eastAsia" w:ascii="宋体" w:hAnsi="宋体" w:eastAsia="宋体" w:cs="Times New Roman"/>
        </w:rPr>
        <w:t>代表干河</w:t>
      </w:r>
      <w:r>
        <w:rPr>
          <w:rFonts w:ascii="宋体" w:hAnsi="宋体" w:eastAsia="宋体" w:cs="Times New Roman"/>
        </w:rPr>
        <w:t>(</w:t>
      </w:r>
      <w:r>
        <w:rPr>
          <w:rFonts w:hint="eastAsia" w:ascii="宋体" w:hAnsi="宋体" w:eastAsia="宋体" w:cs="Times New Roman"/>
        </w:rPr>
        <w:t>湖泊、水库）与支河</w:t>
      </w:r>
      <w:r>
        <w:rPr>
          <w:rFonts w:ascii="宋体" w:hAnsi="宋体" w:eastAsia="宋体" w:cs="Times New Roman"/>
        </w:rPr>
        <w:t>(</w:t>
      </w:r>
      <w:r>
        <w:rPr>
          <w:rFonts w:hint="eastAsia" w:ascii="宋体" w:hAnsi="宋体" w:eastAsia="宋体" w:cs="Times New Roman"/>
        </w:rPr>
        <w:t>出入湖河道、溢洪道</w:t>
      </w:r>
      <w:r>
        <w:rPr>
          <w:rFonts w:ascii="宋体" w:hAnsi="宋体" w:eastAsia="宋体" w:cs="Times New Roman"/>
        </w:rPr>
        <w:t>)</w:t>
      </w:r>
      <w:r>
        <w:rPr>
          <w:rFonts w:hint="eastAsia" w:ascii="宋体" w:hAnsi="宋体" w:eastAsia="宋体" w:cs="Times New Roman"/>
        </w:rPr>
        <w:t>管理范围共桩，</w:t>
      </w:r>
      <w:r>
        <w:rPr>
          <w:rFonts w:ascii="宋体" w:hAnsi="宋体" w:eastAsia="宋体" w:cs="Times New Roman"/>
        </w:rPr>
        <w:t>2</w:t>
      </w:r>
      <w:r>
        <w:rPr>
          <w:rFonts w:hint="eastAsia" w:ascii="宋体" w:hAnsi="宋体" w:eastAsia="宋体" w:cs="Times New Roman"/>
        </w:rPr>
        <w:t>代表主次河平行</w:t>
      </w:r>
      <w:r>
        <w:rPr>
          <w:rFonts w:ascii="宋体" w:hAnsi="宋体" w:eastAsia="宋体" w:cs="Times New Roman"/>
        </w:rPr>
        <w:t>(</w:t>
      </w:r>
      <w:r>
        <w:rPr>
          <w:rFonts w:hint="eastAsia" w:ascii="宋体" w:hAnsi="宋体" w:eastAsia="宋体" w:cs="Times New Roman"/>
        </w:rPr>
        <w:t>两河三堤）管理范围共桩，</w:t>
      </w:r>
      <w:r>
        <w:rPr>
          <w:rFonts w:ascii="宋体" w:hAnsi="宋体" w:eastAsia="宋体" w:cs="Times New Roman"/>
        </w:rPr>
        <w:t>3</w:t>
      </w:r>
      <w:r>
        <w:rPr>
          <w:rFonts w:hint="eastAsia" w:ascii="宋体" w:hAnsi="宋体" w:eastAsia="宋体" w:cs="Times New Roman"/>
        </w:rPr>
        <w:t>代表河道（湖泊</w:t>
      </w:r>
      <w:r>
        <w:rPr>
          <w:rFonts w:ascii="宋体" w:hAnsi="宋体" w:eastAsia="宋体" w:cs="Times New Roman"/>
        </w:rPr>
        <w:t>)</w:t>
      </w:r>
      <w:r>
        <w:rPr>
          <w:rFonts w:hint="eastAsia" w:ascii="宋体" w:hAnsi="宋体" w:eastAsia="宋体" w:cs="Times New Roman"/>
        </w:rPr>
        <w:t>与拦河大坝等水利工程管理范围共桩，</w:t>
      </w:r>
      <w:r>
        <w:rPr>
          <w:rFonts w:ascii="宋体" w:hAnsi="宋体" w:eastAsia="宋体" w:cs="Times New Roman"/>
        </w:rPr>
        <w:t>4</w:t>
      </w:r>
      <w:r>
        <w:rPr>
          <w:rFonts w:hint="eastAsia" w:ascii="宋体" w:hAnsi="宋体" w:eastAsia="宋体" w:cs="Times New Roman"/>
        </w:rPr>
        <w:t>代表跨县河道（湖泊）管理范围共桩。如</w:t>
      </w:r>
      <w:r>
        <w:rPr>
          <w:rFonts w:ascii="宋体" w:hAnsi="宋体" w:eastAsia="宋体" w:cs="Times New Roman"/>
        </w:rPr>
        <w:t>FE1UQ4E2050N-43</w:t>
      </w:r>
      <w:r>
        <w:rPr>
          <w:rFonts w:hint="eastAsia" w:ascii="宋体" w:hAnsi="宋体" w:eastAsia="宋体" w:cs="Times New Roman"/>
        </w:rPr>
        <w:t>1124</w:t>
      </w:r>
      <w:r>
        <w:rPr>
          <w:rFonts w:ascii="宋体" w:hAnsi="宋体" w:eastAsia="宋体" w:cs="Times New Roman"/>
        </w:rPr>
        <w:t>-L0003</w:t>
      </w:r>
      <w:r>
        <w:rPr>
          <w:rFonts w:hint="eastAsia" w:ascii="宋体" w:hAnsi="宋体" w:eastAsia="宋体" w:cs="Times New Roman"/>
        </w:rPr>
        <w:t>表示，宁远河道县左岸第三根非公用界桩。共桩要在各自划界单元中分别编码。当水闸、拦河大坝与河道管理范围一并划定时，可以不用公共界桩区分。</w:t>
      </w:r>
    </w:p>
    <w:p>
      <w:pPr>
        <w:pStyle w:val="42"/>
        <w:ind w:firstLine="560"/>
        <w:rPr>
          <w:rFonts w:ascii="宋体" w:hAnsi="宋体" w:eastAsia="宋体" w:cs="Times New Roman"/>
        </w:rPr>
      </w:pPr>
      <w:r>
        <w:rPr>
          <w:rFonts w:hint="eastAsia" w:ascii="宋体" w:hAnsi="宋体" w:eastAsia="宋体" w:cs="Times New Roman"/>
        </w:rPr>
        <w:t>两条河道</w:t>
      </w:r>
      <w:r>
        <w:rPr>
          <w:rFonts w:ascii="宋体" w:hAnsi="宋体" w:eastAsia="宋体" w:cs="Times New Roman"/>
        </w:rPr>
        <w:t>(</w:t>
      </w:r>
      <w:r>
        <w:rPr>
          <w:rFonts w:hint="eastAsia" w:ascii="宋体" w:hAnsi="宋体" w:eastAsia="宋体" w:cs="Times New Roman"/>
        </w:rPr>
        <w:t>湖泊</w:t>
      </w:r>
      <w:r>
        <w:rPr>
          <w:rFonts w:ascii="宋体" w:hAnsi="宋体" w:eastAsia="宋体" w:cs="Times New Roman"/>
        </w:rPr>
        <w:t>)</w:t>
      </w:r>
      <w:r>
        <w:rPr>
          <w:rFonts w:hint="eastAsia" w:ascii="宋体" w:hAnsi="宋体" w:eastAsia="宋体" w:cs="Times New Roman"/>
        </w:rPr>
        <w:t>界线交叉点及公共边界界桩编号以级别高低、平级河道以先勘定的河道（湖泊</w:t>
      </w:r>
      <w:r>
        <w:rPr>
          <w:rFonts w:ascii="宋体" w:hAnsi="宋体" w:eastAsia="宋体" w:cs="Times New Roman"/>
        </w:rPr>
        <w:t>)</w:t>
      </w:r>
      <w:r>
        <w:rPr>
          <w:rFonts w:hint="eastAsia" w:ascii="宋体" w:hAnsi="宋体" w:eastAsia="宋体" w:cs="Times New Roman"/>
        </w:rPr>
        <w:t>界线为准设立界桩。</w:t>
      </w:r>
    </w:p>
    <w:p>
      <w:pPr>
        <w:pStyle w:val="42"/>
        <w:ind w:firstLine="560"/>
      </w:pPr>
      <w:r>
        <w:rPr>
          <w:rFonts w:hint="eastAsia" w:ascii="宋体" w:hAnsi="宋体" w:eastAsia="宋体" w:cs="Times New Roman"/>
        </w:rPr>
        <w:t>若在已立界桩之间需要加埋界桩时，其界桩编号在上一个原有界桩号后加“-”再加数字序号，保证同一河道（湖泊）界桩编号不重号。</w:t>
      </w:r>
    </w:p>
    <w:p>
      <w:pPr>
        <w:pStyle w:val="4"/>
        <w:ind w:left="0" w:firstLine="0"/>
      </w:pPr>
      <w:bookmarkStart w:id="105" w:name="_Toc28178212"/>
      <w:r>
        <w:rPr>
          <w:rFonts w:hint="eastAsia"/>
        </w:rPr>
        <w:t>管理范围告示牌编号</w:t>
      </w:r>
      <w:bookmarkEnd w:id="105"/>
    </w:p>
    <w:p>
      <w:pPr>
        <w:pStyle w:val="42"/>
        <w:ind w:firstLine="560"/>
      </w:pPr>
      <w:r>
        <w:rPr>
          <w:rFonts w:hint="eastAsia" w:ascii="宋体" w:hAnsi="宋体" w:eastAsia="宋体" w:cs="Times New Roman"/>
        </w:rPr>
        <w:t>管理范围告示牌编号按照“河流编码一县级行政区划代码</w:t>
      </w:r>
      <w:r>
        <w:rPr>
          <w:rFonts w:ascii="宋体" w:hAnsi="宋体" w:eastAsia="宋体" w:cs="Times New Roman"/>
        </w:rPr>
        <w:t>-</w:t>
      </w:r>
      <w:r>
        <w:rPr>
          <w:rFonts w:hint="eastAsia" w:ascii="宋体" w:hAnsi="宋体" w:eastAsia="宋体" w:cs="Times New Roman"/>
        </w:rPr>
        <w:t>岸别顺序号”，如</w:t>
      </w:r>
      <w:r>
        <w:rPr>
          <w:rFonts w:ascii="宋体" w:hAnsi="宋体" w:eastAsia="宋体" w:cs="Times New Roman"/>
        </w:rPr>
        <w:t>FE1UQ4E2050N-43</w:t>
      </w:r>
      <w:r>
        <w:rPr>
          <w:rFonts w:hint="eastAsia" w:ascii="宋体" w:hAnsi="宋体" w:eastAsia="宋体" w:cs="Times New Roman"/>
        </w:rPr>
        <w:t>1124</w:t>
      </w:r>
      <w:r>
        <w:rPr>
          <w:rFonts w:ascii="宋体" w:hAnsi="宋体" w:eastAsia="宋体" w:cs="Times New Roman"/>
        </w:rPr>
        <w:t>-L003</w:t>
      </w:r>
      <w:r>
        <w:rPr>
          <w:rFonts w:hint="eastAsia" w:ascii="宋体" w:hAnsi="宋体" w:eastAsia="宋体" w:cs="Times New Roman"/>
        </w:rPr>
        <w:t>表示，宁远河道县左岸第三座告示牌</w:t>
      </w:r>
      <w:r>
        <w:rPr>
          <w:rFonts w:hint="eastAsia"/>
        </w:rPr>
        <w:t>。</w:t>
      </w:r>
    </w:p>
    <w:p>
      <w:pPr>
        <w:pStyle w:val="4"/>
        <w:ind w:left="0" w:firstLine="0"/>
      </w:pPr>
      <w:bookmarkStart w:id="106" w:name="_Toc28178213"/>
      <w:r>
        <w:rPr>
          <w:rFonts w:hint="eastAsia"/>
        </w:rPr>
        <w:t>界桩、告示牌制作与埋设</w:t>
      </w:r>
      <w:bookmarkEnd w:id="106"/>
    </w:p>
    <w:p>
      <w:pPr>
        <w:pStyle w:val="5"/>
        <w:numPr>
          <w:ilvl w:val="2"/>
          <w:numId w:val="0"/>
        </w:numPr>
        <w:ind w:left="716" w:hanging="716" w:hangingChars="223"/>
      </w:pPr>
      <w:bookmarkStart w:id="107" w:name="_Toc28178214"/>
      <w:bookmarkStart w:id="108" w:name="_Toc17812"/>
      <w:r>
        <w:rPr>
          <w:rFonts w:hint="eastAsia"/>
        </w:rPr>
        <w:t>6.6.1界桩制作</w:t>
      </w:r>
      <w:bookmarkEnd w:id="107"/>
      <w:bookmarkEnd w:id="108"/>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按照统一的技术规格制作管理范围界桩（牌）可以采取预制或者现场浇筑两种方式</w:t>
      </w:r>
      <w:r>
        <w:rPr>
          <w:rFonts w:hint="eastAsia" w:ascii="宋体" w:hAnsi="宋体" w:eastAsia="宋体"/>
          <w:sz w:val="24"/>
          <w:szCs w:val="24"/>
        </w:rPr>
        <w:t>。</w:t>
      </w:r>
    </w:p>
    <w:p>
      <w:pPr>
        <w:pStyle w:val="5"/>
        <w:numPr>
          <w:ilvl w:val="2"/>
          <w:numId w:val="0"/>
        </w:numPr>
        <w:ind w:left="716" w:hanging="716" w:hangingChars="223"/>
      </w:pPr>
      <w:bookmarkStart w:id="109" w:name="_Toc28178215"/>
      <w:bookmarkStart w:id="110" w:name="_Toc8766"/>
      <w:r>
        <w:rPr>
          <w:rFonts w:hint="eastAsia"/>
        </w:rPr>
        <w:t>6.6.2界桩埋设</w:t>
      </w:r>
      <w:bookmarkEnd w:id="109"/>
      <w:bookmarkEnd w:id="110"/>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（1）界桩埋设时，界桩的正面要与河岸线尽量垂直；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（2）界桩埋设完毕后，要从不同角度拍摄2-3张实地照片，照片能清晰反映界桩埋设的周边环境及界桩的实际状况，并制作界桩点之记。</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（3）界桩埋设的实际位置应不影响目前人民群众的生产生活，当地人民群众对界桩位置有异议时，可以在满足管理范围划定要求的前提下，合理调整界桩的位置，界桩位置调整时尽量沿管理范围走向上调整。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（4）界桩公里数为河道中心线对应的河道长度。</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（5）界桩埋设后，水利管理部门可与有关行政村和单位签订“界桩保护协议书”，明确界桩保护职责。</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（6）原则上均釆用界桩，特殊困难地区方可使用界牌，但需在总结报告中说明原因。</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（7）暂未进行接边的公共界桩，只预划定界桩位置，不埋设界桩</w:t>
      </w:r>
      <w:r>
        <w:rPr>
          <w:rFonts w:hint="eastAsia" w:ascii="宋体" w:hAnsi="宋体" w:eastAsia="宋体"/>
          <w:sz w:val="24"/>
          <w:szCs w:val="24"/>
        </w:rPr>
        <w:t>。</w:t>
      </w:r>
    </w:p>
    <w:p>
      <w:pPr>
        <w:pStyle w:val="5"/>
        <w:numPr>
          <w:ilvl w:val="2"/>
          <w:numId w:val="0"/>
        </w:numPr>
        <w:ind w:left="716" w:hanging="716" w:hangingChars="223"/>
      </w:pPr>
      <w:bookmarkStart w:id="111" w:name="_Toc28178216"/>
      <w:bookmarkStart w:id="112" w:name="_Toc1470"/>
      <w:r>
        <w:rPr>
          <w:rFonts w:hint="eastAsia"/>
        </w:rPr>
        <w:t>6.6.3告示牌制作</w:t>
      </w:r>
      <w:bookmarkEnd w:id="111"/>
      <w:bookmarkEnd w:id="112"/>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按照统一的技术规格制作告示牌，告示牌的制作可以采取预制或者现场浇筑两种方式</w:t>
      </w:r>
      <w:r>
        <w:rPr>
          <w:rFonts w:hint="eastAsia" w:ascii="宋体" w:hAnsi="宋体" w:eastAsia="宋体"/>
          <w:sz w:val="24"/>
          <w:szCs w:val="24"/>
        </w:rPr>
        <w:t>。</w:t>
      </w:r>
    </w:p>
    <w:p>
      <w:pPr>
        <w:pStyle w:val="5"/>
        <w:numPr>
          <w:ilvl w:val="2"/>
          <w:numId w:val="0"/>
        </w:numPr>
        <w:ind w:left="716" w:hanging="716" w:hangingChars="223"/>
      </w:pPr>
      <w:bookmarkStart w:id="113" w:name="_Toc16249"/>
      <w:bookmarkStart w:id="114" w:name="_Toc28178217"/>
      <w:r>
        <w:rPr>
          <w:rFonts w:hint="eastAsia"/>
        </w:rPr>
        <w:t>6.6.4告示牌埋设</w:t>
      </w:r>
      <w:bookmarkEnd w:id="113"/>
      <w:bookmarkEnd w:id="114"/>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根据告示牌设计图、告示牌坐标在实地选择确定告示牌埋设位置。告示牌埋设时注意如下事项：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（1）告示牌应埋设在河道主要入口或醒目位置，告示牌的正面要朝向人民群众容易观察的方向；</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（2）界桩埋设完毕后，要从不同角度拍摄一组实地照片，照片能清晰反映界桩埋设的周边环境及界桩的实际状况，并制作点之记。</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（3）界桩埋设的实际位置应不影响目前人民群众的生产生活，不易被破坏，应合理调整告示牌的位置</w:t>
      </w:r>
      <w:r>
        <w:rPr>
          <w:rFonts w:hint="eastAsia" w:ascii="宋体" w:hAnsi="宋体" w:eastAsia="宋体"/>
          <w:sz w:val="24"/>
          <w:szCs w:val="24"/>
        </w:rPr>
        <w:t>。</w:t>
      </w:r>
    </w:p>
    <w:p>
      <w:pPr>
        <w:pStyle w:val="4"/>
        <w:ind w:left="0" w:firstLine="0"/>
      </w:pPr>
      <w:bookmarkStart w:id="115" w:name="_Toc28178218"/>
      <w:bookmarkStart w:id="116" w:name="_Toc3541109"/>
      <w:r>
        <w:rPr>
          <w:rFonts w:hint="eastAsia"/>
        </w:rPr>
        <w:t>界桩和告示牌位置采集</w:t>
      </w:r>
      <w:bookmarkEnd w:id="115"/>
      <w:bookmarkEnd w:id="116"/>
    </w:p>
    <w:p>
      <w:pPr>
        <w:pStyle w:val="2"/>
        <w:spacing w:line="480" w:lineRule="auto"/>
        <w:ind w:firstLine="480"/>
        <w:rPr>
          <w:rFonts w:ascii="宋体" w:hAnsi="宋体" w:eastAsia="宋体"/>
          <w:sz w:val="24"/>
          <w:szCs w:val="24"/>
        </w:rPr>
      </w:pPr>
      <w:r>
        <w:rPr>
          <w:rFonts w:hint="eastAsia" w:ascii="宋体" w:hAnsi="宋体" w:eastAsia="宋体" w:cs="Times New Roman"/>
          <w:sz w:val="28"/>
        </w:rPr>
        <w:t>界桩和告示牌埋设完毕后，将界桩和告示牌的最终位置在图上标绘，对于在工作底图上难以定位的界桩和告示牌，基于HNCORS系统，釆用基于GPS-RTK技术实测界桩和告示牌的坐标；并在内业基于实地标绘和测量的成果对界桩布设图和管理范围线拐点进行修正，形成最终的界桩点分布图、告示牌分布图和管理范围线</w:t>
      </w:r>
      <w:r>
        <w:rPr>
          <w:rFonts w:hint="eastAsia" w:ascii="宋体" w:hAnsi="宋体" w:eastAsia="宋体"/>
          <w:sz w:val="24"/>
          <w:szCs w:val="24"/>
        </w:rPr>
        <w:t>。</w:t>
      </w:r>
    </w:p>
    <w:p>
      <w:pPr>
        <w:pStyle w:val="2"/>
        <w:spacing w:line="480" w:lineRule="auto"/>
        <w:ind w:firstLine="480"/>
        <w:rPr>
          <w:rFonts w:ascii="宋体" w:hAnsi="宋体" w:eastAsia="宋体"/>
          <w:sz w:val="24"/>
          <w:szCs w:val="24"/>
        </w:rPr>
      </w:pPr>
    </w:p>
    <w:p>
      <w:pPr>
        <w:pStyle w:val="2"/>
        <w:spacing w:line="480" w:lineRule="auto"/>
        <w:ind w:firstLine="480"/>
        <w:rPr>
          <w:rFonts w:ascii="宋体" w:hAnsi="宋体" w:eastAsia="宋体"/>
          <w:sz w:val="24"/>
          <w:szCs w:val="24"/>
        </w:rPr>
      </w:pPr>
    </w:p>
    <w:p>
      <w:pPr>
        <w:pStyle w:val="2"/>
        <w:spacing w:line="480" w:lineRule="auto"/>
        <w:ind w:firstLine="480"/>
        <w:rPr>
          <w:rFonts w:ascii="宋体" w:hAnsi="宋体" w:eastAsia="宋体"/>
          <w:sz w:val="24"/>
          <w:szCs w:val="24"/>
        </w:rPr>
      </w:pPr>
    </w:p>
    <w:p>
      <w:pPr>
        <w:pStyle w:val="2"/>
        <w:spacing w:line="480" w:lineRule="auto"/>
        <w:ind w:firstLine="480"/>
        <w:rPr>
          <w:rFonts w:ascii="宋体" w:hAnsi="宋体" w:eastAsia="宋体"/>
          <w:sz w:val="24"/>
          <w:szCs w:val="24"/>
        </w:rPr>
      </w:pPr>
    </w:p>
    <w:p>
      <w:pPr>
        <w:pStyle w:val="2"/>
        <w:spacing w:line="480" w:lineRule="auto"/>
        <w:ind w:firstLine="480"/>
        <w:rPr>
          <w:rFonts w:ascii="宋体" w:hAnsi="宋体" w:eastAsia="宋体"/>
          <w:sz w:val="24"/>
          <w:szCs w:val="24"/>
        </w:rPr>
      </w:pPr>
    </w:p>
    <w:p>
      <w:pPr>
        <w:pStyle w:val="2"/>
        <w:spacing w:line="480" w:lineRule="auto"/>
        <w:ind w:firstLine="480"/>
        <w:rPr>
          <w:rFonts w:ascii="宋体" w:hAnsi="宋体" w:eastAsia="宋体"/>
          <w:sz w:val="24"/>
          <w:szCs w:val="24"/>
        </w:rPr>
      </w:pPr>
    </w:p>
    <w:p>
      <w:pPr>
        <w:pStyle w:val="3"/>
        <w:spacing w:before="120" w:after="120" w:line="240" w:lineRule="auto"/>
        <w:ind w:left="0" w:firstLine="0"/>
        <w:rPr>
          <w:sz w:val="28"/>
        </w:rPr>
      </w:pPr>
      <w:bookmarkStart w:id="117" w:name="_Toc28178219"/>
      <w:r>
        <w:rPr>
          <w:rFonts w:hint="eastAsia"/>
          <w:sz w:val="28"/>
        </w:rPr>
        <w:t>附件</w:t>
      </w:r>
      <w:bookmarkEnd w:id="117"/>
    </w:p>
    <w:p>
      <w:pPr>
        <w:jc w:val="left"/>
        <w:rPr>
          <w:b/>
          <w:szCs w:val="21"/>
        </w:rPr>
      </w:pPr>
      <w:r>
        <w:rPr>
          <w:rFonts w:hint="eastAsia"/>
          <w:b/>
          <w:sz w:val="28"/>
        </w:rPr>
        <w:t xml:space="preserve">附表  </w:t>
      </w:r>
      <w:r>
        <w:rPr>
          <w:rFonts w:hint="eastAsia"/>
          <w:b/>
          <w:bCs/>
          <w:sz w:val="28"/>
          <w:szCs w:val="28"/>
        </w:rPr>
        <w:t>宁远河道县河段管理范围界桩成果表</w:t>
      </w:r>
    </w:p>
    <w:tbl>
      <w:tblPr>
        <w:tblStyle w:val="22"/>
        <w:tblW w:w="8538" w:type="dxa"/>
        <w:tblInd w:w="0" w:type="dxa"/>
        <w:tblLayout w:type="fixed"/>
        <w:tblCellMar>
          <w:top w:w="0" w:type="dxa"/>
          <w:left w:w="108" w:type="dxa"/>
          <w:bottom w:w="0" w:type="dxa"/>
          <w:right w:w="108" w:type="dxa"/>
        </w:tblCellMar>
      </w:tblPr>
      <w:tblGrid>
        <w:gridCol w:w="737"/>
        <w:gridCol w:w="3346"/>
        <w:gridCol w:w="1609"/>
        <w:gridCol w:w="1610"/>
        <w:gridCol w:w="1236"/>
      </w:tblGrid>
      <w:tr>
        <w:tblPrEx>
          <w:tblCellMar>
            <w:top w:w="0" w:type="dxa"/>
            <w:left w:w="108" w:type="dxa"/>
            <w:bottom w:w="0" w:type="dxa"/>
            <w:right w:w="108" w:type="dxa"/>
          </w:tblCellMar>
        </w:tblPrEx>
        <w:trPr>
          <w:trHeight w:val="294" w:hRule="atLeast"/>
          <w:tblHeader/>
        </w:trPr>
        <w:tc>
          <w:tcPr>
            <w:tcW w:w="737"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序号</w:t>
            </w:r>
          </w:p>
        </w:tc>
        <w:tc>
          <w:tcPr>
            <w:tcW w:w="334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桩名（编号）</w:t>
            </w:r>
          </w:p>
        </w:tc>
        <w:tc>
          <w:tcPr>
            <w:tcW w:w="32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坐标</w:t>
            </w:r>
          </w:p>
        </w:tc>
        <w:tc>
          <w:tcPr>
            <w:tcW w:w="123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备注</w:t>
            </w:r>
          </w:p>
        </w:tc>
      </w:tr>
      <w:tr>
        <w:tblPrEx>
          <w:tblCellMar>
            <w:top w:w="0" w:type="dxa"/>
            <w:left w:w="108" w:type="dxa"/>
            <w:bottom w:w="0" w:type="dxa"/>
            <w:right w:w="108" w:type="dxa"/>
          </w:tblCellMar>
        </w:tblPrEx>
        <w:trPr>
          <w:trHeight w:val="177" w:hRule="atLeast"/>
          <w:tblHeader/>
        </w:trPr>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p>
        </w:tc>
        <w:tc>
          <w:tcPr>
            <w:tcW w:w="334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p>
        </w:tc>
        <w:tc>
          <w:tcPr>
            <w:tcW w:w="160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X</w:t>
            </w:r>
          </w:p>
        </w:tc>
        <w:tc>
          <w:tcPr>
            <w:tcW w:w="161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Y</w:t>
            </w:r>
          </w:p>
        </w:tc>
        <w:tc>
          <w:tcPr>
            <w:tcW w:w="12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90" w:hRule="atLeast"/>
        </w:trPr>
        <w:tc>
          <w:tcPr>
            <w:tcW w:w="737"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w:t>
            </w:r>
          </w:p>
        </w:tc>
        <w:tc>
          <w:tcPr>
            <w:tcW w:w="3346"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FE1D0000000H-431124-R1005</w:t>
            </w:r>
          </w:p>
        </w:tc>
        <w:tc>
          <w:tcPr>
            <w:tcW w:w="1609" w:type="dxa"/>
            <w:tcBorders>
              <w:top w:val="nil"/>
              <w:left w:val="nil"/>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570928.98 </w:t>
            </w:r>
          </w:p>
        </w:tc>
        <w:tc>
          <w:tcPr>
            <w:tcW w:w="1610" w:type="dxa"/>
            <w:tcBorders>
              <w:top w:val="nil"/>
              <w:left w:val="nil"/>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2834364.92 </w:t>
            </w:r>
          </w:p>
        </w:tc>
        <w:tc>
          <w:tcPr>
            <w:tcW w:w="12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FEDAG000000R-431124-L0001</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571219.45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2834535.68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FEDAG000000R-431124-L0002</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571604.07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2834936.53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4</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FEDAG000000R-431124-L0003</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572104.94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2834923.81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FEDAG000000R-431124-L0004</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572511.24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2834491.08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6</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FEDAG000000R-431124-L0005</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573360.32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2834309.05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7</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FEDAG000000R-431124-L0006</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574415.29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2833943.87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8</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FEDAG000000R-431124-L4007</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575031.72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2833845.37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9</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FEDAG000000R-431124-L4008</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577082.84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2834156.81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10</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FEDAG000000R-431124-L0009</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577912.57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2834027.01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11</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FEDAG000000R-431124-L0010</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578082.40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2833737.06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12</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FEDAG000000R-431124-L0011</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578263.39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2833370.64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13</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FEDAG000000R-431124-L0012</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578805.75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2832978.23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14</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FEDAG000000R-431124-L0013</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579279.39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2832877.19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15</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FEDAG000000R-431124-L0014</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579609.46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2832643.04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16</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FEDAG000000R-431124-L0015</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579287.99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2832074.18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17</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FEDAG000000R-431124-L0016</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580256.83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2832375.01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18</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FEDAG000000R-431124-L0017</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580432.28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2831583.64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19</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FEDAG000000R-431124-L0018</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580770.63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2831856.00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20</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FEDAG000000R-431124-L0019</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580982.32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2831663.55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21</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FEDAG000000R-431124-L0020</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581045.16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2831389.04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22</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FEDAG000000R-431124-L0021</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580975.28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2830920.49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23</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FEDAG000000R-431124-L0022</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581061.69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2830683.93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24</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FEDAG000000R-431124-L0023</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581412.27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2830392.88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25</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FEDAG000000R-431124-L1024</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582465.97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2830748.75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26</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FEDAG000000R-431124-L1025</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582828.29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2831170.81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27</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FEDAG000000R-431124-L0026</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583474.40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2830919.04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FEDAG000000R-431124-L0027</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583522.98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2830635.25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29</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FEDAG000000R-431124-L0028</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583116.85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2830193.78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30</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FEDAG000000R-431124-L0029</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583880.09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2829937.92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31</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FEDAG000000R-431124-L0030</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584191.72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2829913.33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32</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FEDAG000000R-431124-L0031</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577912.57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2834027.01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33</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FEDAG000000R-431124-L0032</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578082.40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2833737.06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34</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FEDAG000000R-431124-L4033</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584490.13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2829831.18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35</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FE1D0000000H-431124-R1004</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570778.27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2834922.09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36</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FEDAG000000R-431124-R0001</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571215.58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2834841.83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37</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FEDAG000000R-431124-R0002</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571497.74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2835108.98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38</w:t>
            </w:r>
          </w:p>
        </w:tc>
        <w:tc>
          <w:tcPr>
            <w:tcW w:w="3346"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FEDAG000000R-431124-R0003</w:t>
            </w:r>
          </w:p>
        </w:tc>
        <w:tc>
          <w:tcPr>
            <w:tcW w:w="1609" w:type="dxa"/>
            <w:tcBorders>
              <w:top w:val="nil"/>
              <w:left w:val="nil"/>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571979.10 </w:t>
            </w:r>
          </w:p>
        </w:tc>
        <w:tc>
          <w:tcPr>
            <w:tcW w:w="1610" w:type="dxa"/>
            <w:tcBorders>
              <w:top w:val="nil"/>
              <w:left w:val="nil"/>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2835119.98 </w:t>
            </w:r>
          </w:p>
        </w:tc>
        <w:tc>
          <w:tcPr>
            <w:tcW w:w="1236"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39</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FEDAG000000R-431124-R0004</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572423.91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2834824.89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40</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FEDAG000000R-431124-R0005</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572883.92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2834336.37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41</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FEDAG000000R-431124-R0006</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573897.60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2834363.82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42</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FEDAG000000R-431124-R0007</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570778.27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2834922.09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43</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FEDAG000000R-431124-R4008</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574572.03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2834021.91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44</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FEDAG000000R-431124-R4009</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577530.89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2834292.32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45</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FEDAG000000R-431124-R0010</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578059.78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2834094.48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46</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FEDAG000000R-431124-R0011</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578231.17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2833807.64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47</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FEDAG000000R-431124-R1012</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578374.68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2833434.89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48</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FEDAG000000R-431124-R1013</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578439.94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2833305.14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49</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FEDAG000000R-431124-R0014</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578790.04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2833130.69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50</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FEDAG000000R-431124-R0015</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579245.98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2833469.94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51</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FEDAG000000R-431124-R0016</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579488.67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2833568.03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52</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FEDAG000000R-431124-R0017</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579934.56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2833738.29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53</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FEDAG000000R-431124-R0018</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580023.20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2833221.03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54</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FEDAG000000R-431124-R0019</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580420.90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2832775.16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55</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FEDAG000000R-431124-R0020</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580734.13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2832530.27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56</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FEDAG000000R-431124-R0021</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580499.35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2832241.31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57</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FEDAG000000R-431124-R0022</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580401.47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2831755.74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58</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FEDAG000000R-431124-R0023</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580685.66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2831927.27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59</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FEDAG000000R-431124-R0024</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581045.83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2832077.79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60</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FEDAG000000R-431124-R0025</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581262.74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2831959.75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61</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FEDAG000000R-431124-R0026</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581493.90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2831708.83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62</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FEDAG000000R-431124-R0027</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581340.36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2831273.58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63</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FEDAG000000R-431124-R0028</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581431.75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2830988.99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64</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FEDAG000000R-431124-R0029</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581703.61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2830772.97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65</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FEDAG000000R-431124-R0030</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582151.64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2830521.95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66</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lang w:bidi="ar"/>
              </w:rPr>
              <w:t>FEDAG000000R-431124-R0031</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582490.21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2831053.96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67</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FEDAG000000R-431124-R0032</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582907.46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2831369.47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68</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FEDAG000000R-431124-R0033</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583396.67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2831637.63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69</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FEDAG000000R-431124-R0034</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583865.78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2831703.51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4"/>
                <w:szCs w:val="24"/>
              </w:rPr>
              <w:t>70</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FEDAG000000R-431124-R0035</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583709.97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2830920.08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71</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FEDAG000000R-431124-R0036</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584123.21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2830522.58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72</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FEDAG000000R-431124-R0037</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584272.16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2830183.97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73</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FEDAG000000R-431124-R0038</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584462.84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2830635.12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28" w:hRule="atLeast"/>
        </w:trPr>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74</w:t>
            </w:r>
          </w:p>
        </w:tc>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FEDAG000000R-431124-R4039</w:t>
            </w:r>
          </w:p>
        </w:tc>
        <w:tc>
          <w:tcPr>
            <w:tcW w:w="1609"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584867.08 </w:t>
            </w:r>
          </w:p>
        </w:tc>
        <w:tc>
          <w:tcPr>
            <w:tcW w:w="161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2831527.92 </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kern w:val="0"/>
                <w:sz w:val="22"/>
              </w:rPr>
              <w:t>右岸</w:t>
            </w:r>
          </w:p>
        </w:tc>
      </w:tr>
    </w:tbl>
    <w:p>
      <w:pPr>
        <w:rPr>
          <w:rFonts w:ascii="Times New Roman" w:hAnsi="Times New Roman"/>
          <w:szCs w:val="21"/>
        </w:rPr>
      </w:pPr>
      <w:r>
        <w:rPr>
          <w:rFonts w:ascii="Times New Roman" w:hAnsi="Times New Roman"/>
          <w:szCs w:val="21"/>
        </w:rPr>
        <w:t>注：表中坐标系统：2000国家大地坐标系，中央经线11</w:t>
      </w:r>
      <w:r>
        <w:rPr>
          <w:rFonts w:hint="eastAsia" w:ascii="Times New Roman" w:hAnsi="Times New Roman"/>
          <w:szCs w:val="21"/>
        </w:rPr>
        <w:t>1°；</w:t>
      </w:r>
    </w:p>
    <w:p>
      <w:pPr>
        <w:ind w:firstLine="420" w:firstLineChars="200"/>
        <w:rPr>
          <w:rFonts w:ascii="Times New Roman" w:hAnsi="Times New Roman"/>
          <w:szCs w:val="21"/>
        </w:rPr>
      </w:pPr>
      <w:r>
        <w:rPr>
          <w:rFonts w:ascii="Times New Roman" w:hAnsi="Times New Roman"/>
          <w:szCs w:val="21"/>
        </w:rPr>
        <w:t>高程系统：1985国家高程基准</w:t>
      </w:r>
      <w:r>
        <w:rPr>
          <w:rFonts w:hint="eastAsia" w:ascii="Times New Roman" w:hAnsi="Times New Roman"/>
          <w:szCs w:val="21"/>
        </w:rPr>
        <w:t>。</w:t>
      </w:r>
    </w:p>
    <w:p>
      <w:pPr>
        <w:ind w:firstLine="420"/>
        <w:rPr>
          <w:rFonts w:ascii="Times New Roman" w:hAnsi="Times New Roman"/>
          <w:szCs w:val="21"/>
        </w:rPr>
        <w:sectPr>
          <w:footerReference r:id="rId4" w:type="default"/>
          <w:pgSz w:w="11906" w:h="16838"/>
          <w:pgMar w:top="1440" w:right="1800" w:bottom="1440" w:left="1800" w:header="851" w:footer="992" w:gutter="0"/>
          <w:pgNumType w:start="1"/>
          <w:cols w:space="425" w:num="1"/>
          <w:docGrid w:type="lines" w:linePitch="312" w:charSpace="0"/>
        </w:sectPr>
      </w:pPr>
    </w:p>
    <w:p>
      <w:pPr>
        <w:jc w:val="left"/>
        <w:rPr>
          <w:b/>
          <w:sz w:val="28"/>
        </w:rPr>
      </w:pPr>
      <w:r>
        <w:rPr>
          <w:rFonts w:hint="eastAsia"/>
          <w:b/>
          <w:sz w:val="28"/>
        </w:rPr>
        <w:t xml:space="preserve">附表  </w:t>
      </w:r>
      <w:r>
        <w:rPr>
          <w:rFonts w:hint="eastAsia"/>
          <w:b/>
          <w:bCs/>
          <w:sz w:val="28"/>
          <w:szCs w:val="28"/>
        </w:rPr>
        <w:t>宁远河道县河段告示牌成果表</w:t>
      </w:r>
    </w:p>
    <w:tbl>
      <w:tblPr>
        <w:tblStyle w:val="22"/>
        <w:tblW w:w="8160" w:type="dxa"/>
        <w:jc w:val="center"/>
        <w:tblLayout w:type="fixed"/>
        <w:tblCellMar>
          <w:top w:w="0" w:type="dxa"/>
          <w:left w:w="108" w:type="dxa"/>
          <w:bottom w:w="0" w:type="dxa"/>
          <w:right w:w="108" w:type="dxa"/>
        </w:tblCellMar>
      </w:tblPr>
      <w:tblGrid>
        <w:gridCol w:w="704"/>
        <w:gridCol w:w="3198"/>
        <w:gridCol w:w="1538"/>
        <w:gridCol w:w="1538"/>
        <w:gridCol w:w="1182"/>
      </w:tblGrid>
      <w:tr>
        <w:tblPrEx>
          <w:tblCellMar>
            <w:top w:w="0" w:type="dxa"/>
            <w:left w:w="108" w:type="dxa"/>
            <w:bottom w:w="0" w:type="dxa"/>
            <w:right w:w="108" w:type="dxa"/>
          </w:tblCellMar>
        </w:tblPrEx>
        <w:trPr>
          <w:trHeight w:val="319" w:hRule="atLeast"/>
          <w:tblHeader/>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序号</w:t>
            </w:r>
          </w:p>
        </w:tc>
        <w:tc>
          <w:tcPr>
            <w:tcW w:w="319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告示牌（编号）</w:t>
            </w:r>
          </w:p>
        </w:tc>
        <w:tc>
          <w:tcPr>
            <w:tcW w:w="3076"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坐标</w:t>
            </w:r>
          </w:p>
        </w:tc>
        <w:tc>
          <w:tcPr>
            <w:tcW w:w="118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备注</w:t>
            </w:r>
          </w:p>
        </w:tc>
      </w:tr>
      <w:tr>
        <w:tblPrEx>
          <w:tblCellMar>
            <w:top w:w="0" w:type="dxa"/>
            <w:left w:w="108" w:type="dxa"/>
            <w:bottom w:w="0" w:type="dxa"/>
            <w:right w:w="108" w:type="dxa"/>
          </w:tblCellMar>
        </w:tblPrEx>
        <w:trPr>
          <w:trHeight w:val="319" w:hRule="atLeast"/>
          <w:tblHeader/>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31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53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X</w:t>
            </w:r>
          </w:p>
        </w:tc>
        <w:tc>
          <w:tcPr>
            <w:tcW w:w="153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Cs w:val="21"/>
              </w:rPr>
            </w:pPr>
            <w:r>
              <w:rPr>
                <w:rFonts w:hint="eastAsia" w:ascii="宋体" w:hAnsi="宋体" w:eastAsia="宋体" w:cs="宋体"/>
                <w:i w:val="0"/>
                <w:iCs w:val="0"/>
                <w:color w:val="000000"/>
                <w:kern w:val="0"/>
                <w:sz w:val="21"/>
                <w:szCs w:val="21"/>
                <w:u w:val="none"/>
                <w:lang w:val="en-US" w:eastAsia="zh-CN" w:bidi="ar"/>
              </w:rPr>
              <w:t>Y</w:t>
            </w:r>
            <w:bookmarkStart w:id="118" w:name="_GoBack"/>
            <w:bookmarkEnd w:id="118"/>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FEDAG000000R-431124-L001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569731.31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2834024.59</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FEDAG000000R-431124-L002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580800.69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2831883.17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FEDAG000000R-431124-L003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581040.43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2831368.72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FEDAG000000R-431124-L004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582282.56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2830461.12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FEDAG000000R-431124-R001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570990.18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2834575.42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FEDAG000000R-431124-R002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578808.03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2833130.64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FEDAG000000R-431124-R003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579943.77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2833196.87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FEDAG000000R-431124-R004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580465.79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2832553.35</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FEDAG000000R-431124-R005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581234.66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2831976.48</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FEDAG000000R-431124-R006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584172.26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2830334.66</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bl>
    <w:p>
      <w:pPr>
        <w:rPr>
          <w:szCs w:val="21"/>
        </w:rPr>
      </w:pPr>
      <w:r>
        <w:rPr>
          <w:rFonts w:hint="eastAsia"/>
          <w:szCs w:val="21"/>
        </w:rPr>
        <w:t>注：表中坐标系统：2000国家大地坐标系，中央经线111°；</w:t>
      </w:r>
    </w:p>
    <w:p>
      <w:pPr>
        <w:ind w:firstLine="420" w:firstLineChars="200"/>
        <w:jc w:val="left"/>
        <w:rPr>
          <w:b/>
          <w:szCs w:val="21"/>
        </w:rPr>
      </w:pPr>
      <w:r>
        <w:rPr>
          <w:rFonts w:hint="eastAsia"/>
          <w:szCs w:val="21"/>
        </w:rPr>
        <w:t>高程系统：1985国家高程基准。</w:t>
      </w: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r>
        <w:rPr>
          <w:rFonts w:hint="eastAsia"/>
          <w:b/>
          <w:sz w:val="28"/>
        </w:rPr>
        <w:t>附图  宁远河道县河段管理范围线划定图册</w:t>
      </w:r>
    </w:p>
    <w:p>
      <w:pPr>
        <w:jc w:val="left"/>
        <w:rPr>
          <w:b/>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7665599"/>
    </w:sdtPr>
    <w:sdtContent>
      <w:p>
        <w:pPr>
          <w:pStyle w:val="16"/>
          <w:jc w:val="center"/>
        </w:pPr>
        <w:r>
          <w:fldChar w:fldCharType="begin"/>
        </w:r>
        <w:r>
          <w:instrText xml:space="preserve">PAGE   \* MERGEFORMAT</w:instrText>
        </w:r>
        <w:r>
          <w:fldChar w:fldCharType="separate"/>
        </w:r>
        <w:r>
          <w:rPr>
            <w:lang w:val="zh-CN"/>
          </w:rPr>
          <w:t>36</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EC3411"/>
    <w:multiLevelType w:val="multilevel"/>
    <w:tmpl w:val="5BEC3411"/>
    <w:lvl w:ilvl="0" w:tentative="0">
      <w:start w:val="1"/>
      <w:numFmt w:val="decimal"/>
      <w:pStyle w:val="3"/>
      <w:lvlText w:val="%1"/>
      <w:lvlJc w:val="left"/>
      <w:pPr>
        <w:ind w:left="432" w:hanging="432"/>
      </w:pPr>
    </w:lvl>
    <w:lvl w:ilvl="1" w:tentative="0">
      <w:start w:val="1"/>
      <w:numFmt w:val="decimal"/>
      <w:pStyle w:val="4"/>
      <w:lvlText w:val="%1.%2"/>
      <w:lvlJc w:val="left"/>
      <w:pPr>
        <w:ind w:left="1002" w:hanging="576"/>
      </w:pPr>
    </w:lvl>
    <w:lvl w:ilvl="2" w:tentative="0">
      <w:start w:val="1"/>
      <w:numFmt w:val="decimal"/>
      <w:pStyle w:val="5"/>
      <w:lvlText w:val="%1.%2.%3"/>
      <w:lvlJc w:val="left"/>
      <w:pPr>
        <w:ind w:left="3272"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1062"/>
    <w:rsid w:val="00013654"/>
    <w:rsid w:val="00016EEA"/>
    <w:rsid w:val="0002113C"/>
    <w:rsid w:val="000233C6"/>
    <w:rsid w:val="000253FF"/>
    <w:rsid w:val="00026179"/>
    <w:rsid w:val="00030CB1"/>
    <w:rsid w:val="000324E2"/>
    <w:rsid w:val="00034C70"/>
    <w:rsid w:val="000369C8"/>
    <w:rsid w:val="00040049"/>
    <w:rsid w:val="000428BD"/>
    <w:rsid w:val="00043B5F"/>
    <w:rsid w:val="00046C27"/>
    <w:rsid w:val="000555D1"/>
    <w:rsid w:val="00060699"/>
    <w:rsid w:val="0006574C"/>
    <w:rsid w:val="000667D1"/>
    <w:rsid w:val="00070A98"/>
    <w:rsid w:val="000732C1"/>
    <w:rsid w:val="00076461"/>
    <w:rsid w:val="00087254"/>
    <w:rsid w:val="000B0F74"/>
    <w:rsid w:val="000B1D9F"/>
    <w:rsid w:val="000B6456"/>
    <w:rsid w:val="000B7B3B"/>
    <w:rsid w:val="000C076C"/>
    <w:rsid w:val="000C36D7"/>
    <w:rsid w:val="000C4C71"/>
    <w:rsid w:val="000C59D4"/>
    <w:rsid w:val="000D25BA"/>
    <w:rsid w:val="000D450F"/>
    <w:rsid w:val="000D5923"/>
    <w:rsid w:val="000E1747"/>
    <w:rsid w:val="000E1763"/>
    <w:rsid w:val="000E4BBE"/>
    <w:rsid w:val="000F0260"/>
    <w:rsid w:val="000F11EB"/>
    <w:rsid w:val="000F51FB"/>
    <w:rsid w:val="00101187"/>
    <w:rsid w:val="00101921"/>
    <w:rsid w:val="00103745"/>
    <w:rsid w:val="001112F7"/>
    <w:rsid w:val="00111F1A"/>
    <w:rsid w:val="00112781"/>
    <w:rsid w:val="001137DF"/>
    <w:rsid w:val="00114E7D"/>
    <w:rsid w:val="00115DD2"/>
    <w:rsid w:val="001219C5"/>
    <w:rsid w:val="00122842"/>
    <w:rsid w:val="00123ACA"/>
    <w:rsid w:val="00142E3A"/>
    <w:rsid w:val="00147BB2"/>
    <w:rsid w:val="00151996"/>
    <w:rsid w:val="0015501C"/>
    <w:rsid w:val="0015532D"/>
    <w:rsid w:val="0015557F"/>
    <w:rsid w:val="00156EBF"/>
    <w:rsid w:val="00160F0E"/>
    <w:rsid w:val="00165E1E"/>
    <w:rsid w:val="00166188"/>
    <w:rsid w:val="00172A27"/>
    <w:rsid w:val="00176256"/>
    <w:rsid w:val="00177894"/>
    <w:rsid w:val="00180A26"/>
    <w:rsid w:val="00181B0B"/>
    <w:rsid w:val="001828F4"/>
    <w:rsid w:val="00192E0F"/>
    <w:rsid w:val="00193C12"/>
    <w:rsid w:val="0019595C"/>
    <w:rsid w:val="0019688B"/>
    <w:rsid w:val="001A01D3"/>
    <w:rsid w:val="001A3F7B"/>
    <w:rsid w:val="001B0D97"/>
    <w:rsid w:val="001B1A28"/>
    <w:rsid w:val="001B41A2"/>
    <w:rsid w:val="001C0D00"/>
    <w:rsid w:val="001C6BA6"/>
    <w:rsid w:val="001D37F5"/>
    <w:rsid w:val="001D7094"/>
    <w:rsid w:val="001E02DA"/>
    <w:rsid w:val="001E54C1"/>
    <w:rsid w:val="001E5770"/>
    <w:rsid w:val="001E68A7"/>
    <w:rsid w:val="001F06DD"/>
    <w:rsid w:val="001F2817"/>
    <w:rsid w:val="001F5597"/>
    <w:rsid w:val="001F641B"/>
    <w:rsid w:val="00200CA6"/>
    <w:rsid w:val="00200F59"/>
    <w:rsid w:val="002017A5"/>
    <w:rsid w:val="00204431"/>
    <w:rsid w:val="00206984"/>
    <w:rsid w:val="00206F47"/>
    <w:rsid w:val="00207CD6"/>
    <w:rsid w:val="002107A1"/>
    <w:rsid w:val="002123F6"/>
    <w:rsid w:val="0021284E"/>
    <w:rsid w:val="00214357"/>
    <w:rsid w:val="00214446"/>
    <w:rsid w:val="0021551D"/>
    <w:rsid w:val="002240C5"/>
    <w:rsid w:val="00226A21"/>
    <w:rsid w:val="00227848"/>
    <w:rsid w:val="00227D4A"/>
    <w:rsid w:val="00231BDC"/>
    <w:rsid w:val="00240932"/>
    <w:rsid w:val="00240A6C"/>
    <w:rsid w:val="00241480"/>
    <w:rsid w:val="00242623"/>
    <w:rsid w:val="00245C1D"/>
    <w:rsid w:val="00245E22"/>
    <w:rsid w:val="00246760"/>
    <w:rsid w:val="002470D2"/>
    <w:rsid w:val="0025026D"/>
    <w:rsid w:val="002519C0"/>
    <w:rsid w:val="00253505"/>
    <w:rsid w:val="00257A48"/>
    <w:rsid w:val="0026479A"/>
    <w:rsid w:val="00267933"/>
    <w:rsid w:val="00271209"/>
    <w:rsid w:val="00273D79"/>
    <w:rsid w:val="00281C0A"/>
    <w:rsid w:val="00283604"/>
    <w:rsid w:val="00287D74"/>
    <w:rsid w:val="002923A4"/>
    <w:rsid w:val="002923C8"/>
    <w:rsid w:val="0029621A"/>
    <w:rsid w:val="002A054B"/>
    <w:rsid w:val="002A070D"/>
    <w:rsid w:val="002A5DF2"/>
    <w:rsid w:val="002A7603"/>
    <w:rsid w:val="002B0011"/>
    <w:rsid w:val="002B20C1"/>
    <w:rsid w:val="002B26FC"/>
    <w:rsid w:val="002B2EA0"/>
    <w:rsid w:val="002B6BF2"/>
    <w:rsid w:val="002B77F6"/>
    <w:rsid w:val="002B7C09"/>
    <w:rsid w:val="002C1365"/>
    <w:rsid w:val="002C1C84"/>
    <w:rsid w:val="002C49EE"/>
    <w:rsid w:val="002C7CDB"/>
    <w:rsid w:val="002D10B1"/>
    <w:rsid w:val="002D1190"/>
    <w:rsid w:val="002D2105"/>
    <w:rsid w:val="002D26E0"/>
    <w:rsid w:val="002D2BD3"/>
    <w:rsid w:val="002D48CB"/>
    <w:rsid w:val="002D54E7"/>
    <w:rsid w:val="002D6285"/>
    <w:rsid w:val="002E5DF2"/>
    <w:rsid w:val="002E7D2B"/>
    <w:rsid w:val="002F55D6"/>
    <w:rsid w:val="002F5D6D"/>
    <w:rsid w:val="002F635B"/>
    <w:rsid w:val="002F685B"/>
    <w:rsid w:val="00300A0A"/>
    <w:rsid w:val="00302136"/>
    <w:rsid w:val="003068EE"/>
    <w:rsid w:val="003110B9"/>
    <w:rsid w:val="0031190C"/>
    <w:rsid w:val="0031386A"/>
    <w:rsid w:val="00315645"/>
    <w:rsid w:val="00315C91"/>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75DF8"/>
    <w:rsid w:val="003847AD"/>
    <w:rsid w:val="003859FF"/>
    <w:rsid w:val="003911AD"/>
    <w:rsid w:val="00393D38"/>
    <w:rsid w:val="00396C2F"/>
    <w:rsid w:val="003A1147"/>
    <w:rsid w:val="003A17A5"/>
    <w:rsid w:val="003A3BAD"/>
    <w:rsid w:val="003A3EB3"/>
    <w:rsid w:val="003A6AAA"/>
    <w:rsid w:val="003B1100"/>
    <w:rsid w:val="003B2939"/>
    <w:rsid w:val="003C3073"/>
    <w:rsid w:val="003C7E77"/>
    <w:rsid w:val="003D1B0B"/>
    <w:rsid w:val="003D1FD7"/>
    <w:rsid w:val="003D28E6"/>
    <w:rsid w:val="003D3FE6"/>
    <w:rsid w:val="003D4DCD"/>
    <w:rsid w:val="003D7053"/>
    <w:rsid w:val="003E2761"/>
    <w:rsid w:val="003E5688"/>
    <w:rsid w:val="003E6577"/>
    <w:rsid w:val="003F05C0"/>
    <w:rsid w:val="003F3EF9"/>
    <w:rsid w:val="003F5F11"/>
    <w:rsid w:val="0040091C"/>
    <w:rsid w:val="00400AA9"/>
    <w:rsid w:val="004038F9"/>
    <w:rsid w:val="0041245F"/>
    <w:rsid w:val="004133B6"/>
    <w:rsid w:val="00415D1D"/>
    <w:rsid w:val="00421A22"/>
    <w:rsid w:val="00421D5D"/>
    <w:rsid w:val="00421F9F"/>
    <w:rsid w:val="00423D0F"/>
    <w:rsid w:val="00425EC6"/>
    <w:rsid w:val="00433C7C"/>
    <w:rsid w:val="00437C7D"/>
    <w:rsid w:val="00443758"/>
    <w:rsid w:val="004441F3"/>
    <w:rsid w:val="00447160"/>
    <w:rsid w:val="004500FD"/>
    <w:rsid w:val="00450764"/>
    <w:rsid w:val="00454408"/>
    <w:rsid w:val="0045607E"/>
    <w:rsid w:val="004607A5"/>
    <w:rsid w:val="00460DF3"/>
    <w:rsid w:val="00461D14"/>
    <w:rsid w:val="00472126"/>
    <w:rsid w:val="00475E2F"/>
    <w:rsid w:val="00476400"/>
    <w:rsid w:val="00480CF9"/>
    <w:rsid w:val="0048470E"/>
    <w:rsid w:val="0049219A"/>
    <w:rsid w:val="00493CDE"/>
    <w:rsid w:val="004A178A"/>
    <w:rsid w:val="004A6341"/>
    <w:rsid w:val="004A706E"/>
    <w:rsid w:val="004B1F38"/>
    <w:rsid w:val="004B30B6"/>
    <w:rsid w:val="004C04FF"/>
    <w:rsid w:val="004C24F8"/>
    <w:rsid w:val="004C3C39"/>
    <w:rsid w:val="004C7630"/>
    <w:rsid w:val="004D323B"/>
    <w:rsid w:val="004D3F29"/>
    <w:rsid w:val="004D50F7"/>
    <w:rsid w:val="004D5B7E"/>
    <w:rsid w:val="004D7C97"/>
    <w:rsid w:val="004E0CF9"/>
    <w:rsid w:val="004E3437"/>
    <w:rsid w:val="004F28AB"/>
    <w:rsid w:val="005033A0"/>
    <w:rsid w:val="00505212"/>
    <w:rsid w:val="00505E47"/>
    <w:rsid w:val="00511F61"/>
    <w:rsid w:val="00514F9C"/>
    <w:rsid w:val="00515845"/>
    <w:rsid w:val="00517BC2"/>
    <w:rsid w:val="0052242B"/>
    <w:rsid w:val="00526C08"/>
    <w:rsid w:val="00530E51"/>
    <w:rsid w:val="005316BC"/>
    <w:rsid w:val="00531CD4"/>
    <w:rsid w:val="00533744"/>
    <w:rsid w:val="00542DEB"/>
    <w:rsid w:val="00546250"/>
    <w:rsid w:val="00551C7F"/>
    <w:rsid w:val="005524E4"/>
    <w:rsid w:val="00564C2E"/>
    <w:rsid w:val="00570131"/>
    <w:rsid w:val="005732E0"/>
    <w:rsid w:val="005748FF"/>
    <w:rsid w:val="005755E3"/>
    <w:rsid w:val="0057645B"/>
    <w:rsid w:val="005767F0"/>
    <w:rsid w:val="0058295B"/>
    <w:rsid w:val="0058380E"/>
    <w:rsid w:val="00584A7F"/>
    <w:rsid w:val="00585642"/>
    <w:rsid w:val="00593234"/>
    <w:rsid w:val="005936DD"/>
    <w:rsid w:val="00593BBB"/>
    <w:rsid w:val="005A03E4"/>
    <w:rsid w:val="005A5AC2"/>
    <w:rsid w:val="005A6179"/>
    <w:rsid w:val="005A77D4"/>
    <w:rsid w:val="005A7FB1"/>
    <w:rsid w:val="005C0E09"/>
    <w:rsid w:val="005C164B"/>
    <w:rsid w:val="005C1B26"/>
    <w:rsid w:val="005C1CCD"/>
    <w:rsid w:val="005C3DED"/>
    <w:rsid w:val="005C4DE5"/>
    <w:rsid w:val="005C55EF"/>
    <w:rsid w:val="005D0281"/>
    <w:rsid w:val="005D098C"/>
    <w:rsid w:val="005D0F4C"/>
    <w:rsid w:val="005D146C"/>
    <w:rsid w:val="005D22DA"/>
    <w:rsid w:val="005D33F2"/>
    <w:rsid w:val="005D7618"/>
    <w:rsid w:val="005E2873"/>
    <w:rsid w:val="005E2DB4"/>
    <w:rsid w:val="005E3B84"/>
    <w:rsid w:val="005E58AD"/>
    <w:rsid w:val="005E6403"/>
    <w:rsid w:val="005E7FC9"/>
    <w:rsid w:val="005F04BE"/>
    <w:rsid w:val="005F2A83"/>
    <w:rsid w:val="005F3266"/>
    <w:rsid w:val="005F3DD4"/>
    <w:rsid w:val="005F4EBD"/>
    <w:rsid w:val="006034C8"/>
    <w:rsid w:val="006075AB"/>
    <w:rsid w:val="006076FE"/>
    <w:rsid w:val="00610FF3"/>
    <w:rsid w:val="00611A94"/>
    <w:rsid w:val="0062332C"/>
    <w:rsid w:val="00623426"/>
    <w:rsid w:val="00625128"/>
    <w:rsid w:val="00633CAF"/>
    <w:rsid w:val="006344E1"/>
    <w:rsid w:val="006373D8"/>
    <w:rsid w:val="00637A45"/>
    <w:rsid w:val="00640051"/>
    <w:rsid w:val="00642D45"/>
    <w:rsid w:val="00650589"/>
    <w:rsid w:val="00662FB3"/>
    <w:rsid w:val="00664E3A"/>
    <w:rsid w:val="0066564B"/>
    <w:rsid w:val="00667A5E"/>
    <w:rsid w:val="0067161E"/>
    <w:rsid w:val="00674968"/>
    <w:rsid w:val="00692554"/>
    <w:rsid w:val="00693833"/>
    <w:rsid w:val="00693990"/>
    <w:rsid w:val="00694AAF"/>
    <w:rsid w:val="00695E5D"/>
    <w:rsid w:val="00697327"/>
    <w:rsid w:val="006A138E"/>
    <w:rsid w:val="006A740B"/>
    <w:rsid w:val="006B23C4"/>
    <w:rsid w:val="006B5667"/>
    <w:rsid w:val="006C41CD"/>
    <w:rsid w:val="006D30A0"/>
    <w:rsid w:val="006D4404"/>
    <w:rsid w:val="006D475A"/>
    <w:rsid w:val="006D5609"/>
    <w:rsid w:val="006E2A91"/>
    <w:rsid w:val="006E41D4"/>
    <w:rsid w:val="006E5FB0"/>
    <w:rsid w:val="006E6F3F"/>
    <w:rsid w:val="006F1E97"/>
    <w:rsid w:val="006F22F4"/>
    <w:rsid w:val="006F3831"/>
    <w:rsid w:val="006F3856"/>
    <w:rsid w:val="006F59AE"/>
    <w:rsid w:val="0070026C"/>
    <w:rsid w:val="00704741"/>
    <w:rsid w:val="00705029"/>
    <w:rsid w:val="007141F6"/>
    <w:rsid w:val="00716519"/>
    <w:rsid w:val="007226CA"/>
    <w:rsid w:val="00722982"/>
    <w:rsid w:val="007303AE"/>
    <w:rsid w:val="00732A5F"/>
    <w:rsid w:val="00734831"/>
    <w:rsid w:val="0073740C"/>
    <w:rsid w:val="00737FF4"/>
    <w:rsid w:val="00742DB9"/>
    <w:rsid w:val="00752A98"/>
    <w:rsid w:val="00757276"/>
    <w:rsid w:val="00762257"/>
    <w:rsid w:val="0076664D"/>
    <w:rsid w:val="0077334E"/>
    <w:rsid w:val="00774FB8"/>
    <w:rsid w:val="007867E3"/>
    <w:rsid w:val="007951AC"/>
    <w:rsid w:val="007967E8"/>
    <w:rsid w:val="007A1AEC"/>
    <w:rsid w:val="007A355F"/>
    <w:rsid w:val="007A4590"/>
    <w:rsid w:val="007A5844"/>
    <w:rsid w:val="007B1DF1"/>
    <w:rsid w:val="007B2355"/>
    <w:rsid w:val="007B383A"/>
    <w:rsid w:val="007B7600"/>
    <w:rsid w:val="007C1A1F"/>
    <w:rsid w:val="007C4603"/>
    <w:rsid w:val="007C7900"/>
    <w:rsid w:val="007D61FF"/>
    <w:rsid w:val="007E090F"/>
    <w:rsid w:val="007E0A1D"/>
    <w:rsid w:val="007E5534"/>
    <w:rsid w:val="007E5C08"/>
    <w:rsid w:val="007E65D6"/>
    <w:rsid w:val="007E66DB"/>
    <w:rsid w:val="007E708F"/>
    <w:rsid w:val="007F783F"/>
    <w:rsid w:val="007F7ACA"/>
    <w:rsid w:val="0080270E"/>
    <w:rsid w:val="00805845"/>
    <w:rsid w:val="008100C6"/>
    <w:rsid w:val="0081610F"/>
    <w:rsid w:val="00820D13"/>
    <w:rsid w:val="008235D8"/>
    <w:rsid w:val="00830BF8"/>
    <w:rsid w:val="00830BFD"/>
    <w:rsid w:val="00832134"/>
    <w:rsid w:val="008336CC"/>
    <w:rsid w:val="00833BF0"/>
    <w:rsid w:val="008371E6"/>
    <w:rsid w:val="00840434"/>
    <w:rsid w:val="00841071"/>
    <w:rsid w:val="00845644"/>
    <w:rsid w:val="00845A39"/>
    <w:rsid w:val="00850144"/>
    <w:rsid w:val="00851439"/>
    <w:rsid w:val="0085186E"/>
    <w:rsid w:val="00852ADC"/>
    <w:rsid w:val="00854618"/>
    <w:rsid w:val="008552F1"/>
    <w:rsid w:val="00860500"/>
    <w:rsid w:val="0086128D"/>
    <w:rsid w:val="00861DD2"/>
    <w:rsid w:val="00863A67"/>
    <w:rsid w:val="00864341"/>
    <w:rsid w:val="00872053"/>
    <w:rsid w:val="00873257"/>
    <w:rsid w:val="00873746"/>
    <w:rsid w:val="00881A7B"/>
    <w:rsid w:val="00893BAF"/>
    <w:rsid w:val="008947C1"/>
    <w:rsid w:val="00895439"/>
    <w:rsid w:val="00895545"/>
    <w:rsid w:val="008959C4"/>
    <w:rsid w:val="008A3CFD"/>
    <w:rsid w:val="008A54B7"/>
    <w:rsid w:val="008A6421"/>
    <w:rsid w:val="008A6581"/>
    <w:rsid w:val="008B1E82"/>
    <w:rsid w:val="008B2870"/>
    <w:rsid w:val="008B5B00"/>
    <w:rsid w:val="008C09F0"/>
    <w:rsid w:val="008C18B1"/>
    <w:rsid w:val="008C3919"/>
    <w:rsid w:val="008D3E02"/>
    <w:rsid w:val="008D6B7F"/>
    <w:rsid w:val="008D6D6D"/>
    <w:rsid w:val="008E0E68"/>
    <w:rsid w:val="008E15E4"/>
    <w:rsid w:val="008E1E56"/>
    <w:rsid w:val="008E2F08"/>
    <w:rsid w:val="008E5811"/>
    <w:rsid w:val="008E5DC6"/>
    <w:rsid w:val="008E7701"/>
    <w:rsid w:val="0090132C"/>
    <w:rsid w:val="00906250"/>
    <w:rsid w:val="00910192"/>
    <w:rsid w:val="00913045"/>
    <w:rsid w:val="00916981"/>
    <w:rsid w:val="00917188"/>
    <w:rsid w:val="009206CD"/>
    <w:rsid w:val="00921C71"/>
    <w:rsid w:val="0092231A"/>
    <w:rsid w:val="0094153F"/>
    <w:rsid w:val="00942FA4"/>
    <w:rsid w:val="0094684E"/>
    <w:rsid w:val="00946A48"/>
    <w:rsid w:val="009523D3"/>
    <w:rsid w:val="00962614"/>
    <w:rsid w:val="00972088"/>
    <w:rsid w:val="0097576B"/>
    <w:rsid w:val="00975CC3"/>
    <w:rsid w:val="009767BB"/>
    <w:rsid w:val="00976D12"/>
    <w:rsid w:val="00977700"/>
    <w:rsid w:val="00977A34"/>
    <w:rsid w:val="009911E1"/>
    <w:rsid w:val="00993519"/>
    <w:rsid w:val="009973AC"/>
    <w:rsid w:val="009A02FD"/>
    <w:rsid w:val="009A251A"/>
    <w:rsid w:val="009A27B0"/>
    <w:rsid w:val="009A4A19"/>
    <w:rsid w:val="009D4D6A"/>
    <w:rsid w:val="009D4F82"/>
    <w:rsid w:val="009D6AF0"/>
    <w:rsid w:val="009E18C9"/>
    <w:rsid w:val="009E1EC3"/>
    <w:rsid w:val="009E30F7"/>
    <w:rsid w:val="009E377C"/>
    <w:rsid w:val="009E606A"/>
    <w:rsid w:val="009E6FA5"/>
    <w:rsid w:val="009F27DD"/>
    <w:rsid w:val="009F3802"/>
    <w:rsid w:val="009F4C13"/>
    <w:rsid w:val="009F7FA5"/>
    <w:rsid w:val="00A00042"/>
    <w:rsid w:val="00A014E3"/>
    <w:rsid w:val="00A0524D"/>
    <w:rsid w:val="00A07430"/>
    <w:rsid w:val="00A13955"/>
    <w:rsid w:val="00A16FC5"/>
    <w:rsid w:val="00A26A44"/>
    <w:rsid w:val="00A30DB1"/>
    <w:rsid w:val="00A33982"/>
    <w:rsid w:val="00A33F3C"/>
    <w:rsid w:val="00A3668D"/>
    <w:rsid w:val="00A446AF"/>
    <w:rsid w:val="00A50F24"/>
    <w:rsid w:val="00A53268"/>
    <w:rsid w:val="00A53678"/>
    <w:rsid w:val="00A53AE0"/>
    <w:rsid w:val="00A56C60"/>
    <w:rsid w:val="00A57600"/>
    <w:rsid w:val="00A6256E"/>
    <w:rsid w:val="00A6792F"/>
    <w:rsid w:val="00A73645"/>
    <w:rsid w:val="00A758F3"/>
    <w:rsid w:val="00A7598E"/>
    <w:rsid w:val="00A820B7"/>
    <w:rsid w:val="00A826D1"/>
    <w:rsid w:val="00A82D1A"/>
    <w:rsid w:val="00A84A92"/>
    <w:rsid w:val="00A9363E"/>
    <w:rsid w:val="00A959EE"/>
    <w:rsid w:val="00AA0FB1"/>
    <w:rsid w:val="00AA23C5"/>
    <w:rsid w:val="00AA3C21"/>
    <w:rsid w:val="00AA5A6F"/>
    <w:rsid w:val="00AA7EFC"/>
    <w:rsid w:val="00AB08C6"/>
    <w:rsid w:val="00AB0FD5"/>
    <w:rsid w:val="00AB111B"/>
    <w:rsid w:val="00AB324C"/>
    <w:rsid w:val="00AB542D"/>
    <w:rsid w:val="00AC0868"/>
    <w:rsid w:val="00AC1BF7"/>
    <w:rsid w:val="00AC2074"/>
    <w:rsid w:val="00AC26EE"/>
    <w:rsid w:val="00AC39F7"/>
    <w:rsid w:val="00AC4B50"/>
    <w:rsid w:val="00AD5610"/>
    <w:rsid w:val="00AD687D"/>
    <w:rsid w:val="00AD7183"/>
    <w:rsid w:val="00AD7A10"/>
    <w:rsid w:val="00AF4395"/>
    <w:rsid w:val="00AF4B6C"/>
    <w:rsid w:val="00AF6C08"/>
    <w:rsid w:val="00B024BC"/>
    <w:rsid w:val="00B07846"/>
    <w:rsid w:val="00B16D0B"/>
    <w:rsid w:val="00B27E7B"/>
    <w:rsid w:val="00B302D0"/>
    <w:rsid w:val="00B3439E"/>
    <w:rsid w:val="00B34DC9"/>
    <w:rsid w:val="00B37E9E"/>
    <w:rsid w:val="00B42053"/>
    <w:rsid w:val="00B44654"/>
    <w:rsid w:val="00B452DE"/>
    <w:rsid w:val="00B452F9"/>
    <w:rsid w:val="00B51E57"/>
    <w:rsid w:val="00B53951"/>
    <w:rsid w:val="00B53976"/>
    <w:rsid w:val="00B7250C"/>
    <w:rsid w:val="00B7324D"/>
    <w:rsid w:val="00B77EC3"/>
    <w:rsid w:val="00B827E6"/>
    <w:rsid w:val="00B82988"/>
    <w:rsid w:val="00B834CD"/>
    <w:rsid w:val="00B8419A"/>
    <w:rsid w:val="00B86A36"/>
    <w:rsid w:val="00B9062E"/>
    <w:rsid w:val="00B94EFC"/>
    <w:rsid w:val="00B951FC"/>
    <w:rsid w:val="00BA07B9"/>
    <w:rsid w:val="00BA2A96"/>
    <w:rsid w:val="00BA45E2"/>
    <w:rsid w:val="00BA484C"/>
    <w:rsid w:val="00BB1DB6"/>
    <w:rsid w:val="00BB4363"/>
    <w:rsid w:val="00BB6510"/>
    <w:rsid w:val="00BC1E3E"/>
    <w:rsid w:val="00BC308F"/>
    <w:rsid w:val="00BC3F04"/>
    <w:rsid w:val="00BC6598"/>
    <w:rsid w:val="00BC6951"/>
    <w:rsid w:val="00BC7876"/>
    <w:rsid w:val="00BD035C"/>
    <w:rsid w:val="00BD39B9"/>
    <w:rsid w:val="00BD49B1"/>
    <w:rsid w:val="00BD4E75"/>
    <w:rsid w:val="00BE15A7"/>
    <w:rsid w:val="00BE15BC"/>
    <w:rsid w:val="00BE186B"/>
    <w:rsid w:val="00BE18D0"/>
    <w:rsid w:val="00BE3DEB"/>
    <w:rsid w:val="00BE4FA0"/>
    <w:rsid w:val="00BE7D52"/>
    <w:rsid w:val="00BE7F9F"/>
    <w:rsid w:val="00BF58B7"/>
    <w:rsid w:val="00BF5C81"/>
    <w:rsid w:val="00C0668E"/>
    <w:rsid w:val="00C06E03"/>
    <w:rsid w:val="00C074A5"/>
    <w:rsid w:val="00C109EB"/>
    <w:rsid w:val="00C147A5"/>
    <w:rsid w:val="00C162E8"/>
    <w:rsid w:val="00C17B7E"/>
    <w:rsid w:val="00C27D14"/>
    <w:rsid w:val="00C329B1"/>
    <w:rsid w:val="00C36297"/>
    <w:rsid w:val="00C40EE3"/>
    <w:rsid w:val="00C43286"/>
    <w:rsid w:val="00C447C6"/>
    <w:rsid w:val="00C45D8B"/>
    <w:rsid w:val="00C472B9"/>
    <w:rsid w:val="00C50065"/>
    <w:rsid w:val="00C5132B"/>
    <w:rsid w:val="00C54263"/>
    <w:rsid w:val="00C569C6"/>
    <w:rsid w:val="00C56D69"/>
    <w:rsid w:val="00C63E7A"/>
    <w:rsid w:val="00C65004"/>
    <w:rsid w:val="00C67C28"/>
    <w:rsid w:val="00C736ED"/>
    <w:rsid w:val="00C76D18"/>
    <w:rsid w:val="00C849C5"/>
    <w:rsid w:val="00C87AEE"/>
    <w:rsid w:val="00C91454"/>
    <w:rsid w:val="00C9546F"/>
    <w:rsid w:val="00C965C2"/>
    <w:rsid w:val="00C974F9"/>
    <w:rsid w:val="00CA1BCA"/>
    <w:rsid w:val="00CA2CED"/>
    <w:rsid w:val="00CA2FDE"/>
    <w:rsid w:val="00CA5147"/>
    <w:rsid w:val="00CA730B"/>
    <w:rsid w:val="00CA7F9A"/>
    <w:rsid w:val="00CB1EFA"/>
    <w:rsid w:val="00CB3131"/>
    <w:rsid w:val="00CB31D6"/>
    <w:rsid w:val="00CC3F9D"/>
    <w:rsid w:val="00CC4748"/>
    <w:rsid w:val="00CC5547"/>
    <w:rsid w:val="00CC5B4F"/>
    <w:rsid w:val="00CC5C1A"/>
    <w:rsid w:val="00CC70FD"/>
    <w:rsid w:val="00CD0325"/>
    <w:rsid w:val="00CD05A0"/>
    <w:rsid w:val="00CD0E98"/>
    <w:rsid w:val="00CD70F7"/>
    <w:rsid w:val="00CE1360"/>
    <w:rsid w:val="00CE2AA2"/>
    <w:rsid w:val="00CE3F8C"/>
    <w:rsid w:val="00CE46FF"/>
    <w:rsid w:val="00CF3D28"/>
    <w:rsid w:val="00CF558A"/>
    <w:rsid w:val="00CF7147"/>
    <w:rsid w:val="00D10C18"/>
    <w:rsid w:val="00D1412F"/>
    <w:rsid w:val="00D16F6F"/>
    <w:rsid w:val="00D20D37"/>
    <w:rsid w:val="00D2195E"/>
    <w:rsid w:val="00D21C1B"/>
    <w:rsid w:val="00D2323D"/>
    <w:rsid w:val="00D26235"/>
    <w:rsid w:val="00D2792A"/>
    <w:rsid w:val="00D27DDC"/>
    <w:rsid w:val="00D3569F"/>
    <w:rsid w:val="00D4448C"/>
    <w:rsid w:val="00D46A78"/>
    <w:rsid w:val="00D5097C"/>
    <w:rsid w:val="00D50C90"/>
    <w:rsid w:val="00D5183B"/>
    <w:rsid w:val="00D51DAA"/>
    <w:rsid w:val="00D52C9E"/>
    <w:rsid w:val="00D533CA"/>
    <w:rsid w:val="00D53CB0"/>
    <w:rsid w:val="00D54280"/>
    <w:rsid w:val="00D546F9"/>
    <w:rsid w:val="00D550BC"/>
    <w:rsid w:val="00D56314"/>
    <w:rsid w:val="00D601F3"/>
    <w:rsid w:val="00D621F1"/>
    <w:rsid w:val="00D62497"/>
    <w:rsid w:val="00D648E2"/>
    <w:rsid w:val="00D65FAB"/>
    <w:rsid w:val="00D67353"/>
    <w:rsid w:val="00D67C29"/>
    <w:rsid w:val="00D67C5E"/>
    <w:rsid w:val="00D71F0C"/>
    <w:rsid w:val="00D7221A"/>
    <w:rsid w:val="00D734B9"/>
    <w:rsid w:val="00D76A4B"/>
    <w:rsid w:val="00D76BC0"/>
    <w:rsid w:val="00D7762E"/>
    <w:rsid w:val="00D8201D"/>
    <w:rsid w:val="00D86398"/>
    <w:rsid w:val="00D87775"/>
    <w:rsid w:val="00D902F6"/>
    <w:rsid w:val="00D93027"/>
    <w:rsid w:val="00D95A84"/>
    <w:rsid w:val="00D96E6B"/>
    <w:rsid w:val="00DA054A"/>
    <w:rsid w:val="00DA2003"/>
    <w:rsid w:val="00DB0130"/>
    <w:rsid w:val="00DB59EE"/>
    <w:rsid w:val="00DC00C6"/>
    <w:rsid w:val="00DC1F2A"/>
    <w:rsid w:val="00DC3AEC"/>
    <w:rsid w:val="00DC5CEC"/>
    <w:rsid w:val="00DC7356"/>
    <w:rsid w:val="00DD3E3B"/>
    <w:rsid w:val="00DD7F45"/>
    <w:rsid w:val="00DE0E0F"/>
    <w:rsid w:val="00DE13A0"/>
    <w:rsid w:val="00DE4E9A"/>
    <w:rsid w:val="00DE796F"/>
    <w:rsid w:val="00DF1A00"/>
    <w:rsid w:val="00DF1AE8"/>
    <w:rsid w:val="00DF35FE"/>
    <w:rsid w:val="00E044BE"/>
    <w:rsid w:val="00E061CA"/>
    <w:rsid w:val="00E073B6"/>
    <w:rsid w:val="00E111AD"/>
    <w:rsid w:val="00E119BB"/>
    <w:rsid w:val="00E12CCA"/>
    <w:rsid w:val="00E13E68"/>
    <w:rsid w:val="00E17E75"/>
    <w:rsid w:val="00E23D35"/>
    <w:rsid w:val="00E2750F"/>
    <w:rsid w:val="00E30F60"/>
    <w:rsid w:val="00E31917"/>
    <w:rsid w:val="00E33271"/>
    <w:rsid w:val="00E4151A"/>
    <w:rsid w:val="00E41DB1"/>
    <w:rsid w:val="00E41E2D"/>
    <w:rsid w:val="00E42CA7"/>
    <w:rsid w:val="00E46B14"/>
    <w:rsid w:val="00E532E7"/>
    <w:rsid w:val="00E54E29"/>
    <w:rsid w:val="00E6126C"/>
    <w:rsid w:val="00E6135A"/>
    <w:rsid w:val="00E64958"/>
    <w:rsid w:val="00E71957"/>
    <w:rsid w:val="00E71FB9"/>
    <w:rsid w:val="00E73984"/>
    <w:rsid w:val="00E75BB6"/>
    <w:rsid w:val="00E81752"/>
    <w:rsid w:val="00E844C3"/>
    <w:rsid w:val="00E85B3F"/>
    <w:rsid w:val="00E905B9"/>
    <w:rsid w:val="00E9107B"/>
    <w:rsid w:val="00E97C0A"/>
    <w:rsid w:val="00EA0AC7"/>
    <w:rsid w:val="00EA2475"/>
    <w:rsid w:val="00EA2A59"/>
    <w:rsid w:val="00EA2E82"/>
    <w:rsid w:val="00EA5961"/>
    <w:rsid w:val="00EA615E"/>
    <w:rsid w:val="00EB46EF"/>
    <w:rsid w:val="00EB6946"/>
    <w:rsid w:val="00EC0616"/>
    <w:rsid w:val="00EC1A1E"/>
    <w:rsid w:val="00EC2786"/>
    <w:rsid w:val="00ED181B"/>
    <w:rsid w:val="00ED3E69"/>
    <w:rsid w:val="00ED52C4"/>
    <w:rsid w:val="00EE05E5"/>
    <w:rsid w:val="00EE6B63"/>
    <w:rsid w:val="00EF30EC"/>
    <w:rsid w:val="00F00503"/>
    <w:rsid w:val="00F01D7E"/>
    <w:rsid w:val="00F01F23"/>
    <w:rsid w:val="00F03DC1"/>
    <w:rsid w:val="00F058B2"/>
    <w:rsid w:val="00F129E3"/>
    <w:rsid w:val="00F13632"/>
    <w:rsid w:val="00F13CA6"/>
    <w:rsid w:val="00F1528C"/>
    <w:rsid w:val="00F16114"/>
    <w:rsid w:val="00F20234"/>
    <w:rsid w:val="00F23562"/>
    <w:rsid w:val="00F3037D"/>
    <w:rsid w:val="00F30623"/>
    <w:rsid w:val="00F32332"/>
    <w:rsid w:val="00F3357F"/>
    <w:rsid w:val="00F35F4F"/>
    <w:rsid w:val="00F366FA"/>
    <w:rsid w:val="00F40B16"/>
    <w:rsid w:val="00F41D53"/>
    <w:rsid w:val="00F43287"/>
    <w:rsid w:val="00F562BD"/>
    <w:rsid w:val="00F57C18"/>
    <w:rsid w:val="00F60B8F"/>
    <w:rsid w:val="00F6284C"/>
    <w:rsid w:val="00F66243"/>
    <w:rsid w:val="00F672BC"/>
    <w:rsid w:val="00F67802"/>
    <w:rsid w:val="00F713B3"/>
    <w:rsid w:val="00F713F7"/>
    <w:rsid w:val="00F811D9"/>
    <w:rsid w:val="00F81659"/>
    <w:rsid w:val="00F846BA"/>
    <w:rsid w:val="00F84ABE"/>
    <w:rsid w:val="00F85947"/>
    <w:rsid w:val="00F8789E"/>
    <w:rsid w:val="00F87992"/>
    <w:rsid w:val="00F87C2C"/>
    <w:rsid w:val="00F925A9"/>
    <w:rsid w:val="00F94E34"/>
    <w:rsid w:val="00F96A4D"/>
    <w:rsid w:val="00F97189"/>
    <w:rsid w:val="00F97445"/>
    <w:rsid w:val="00F97E00"/>
    <w:rsid w:val="00F97E94"/>
    <w:rsid w:val="00FA5E6F"/>
    <w:rsid w:val="00FB2002"/>
    <w:rsid w:val="00FB5B54"/>
    <w:rsid w:val="00FB7CC1"/>
    <w:rsid w:val="00FC0D2D"/>
    <w:rsid w:val="00FC1080"/>
    <w:rsid w:val="00FC3235"/>
    <w:rsid w:val="00FD4537"/>
    <w:rsid w:val="00FD63D3"/>
    <w:rsid w:val="00FD6628"/>
    <w:rsid w:val="00FD7003"/>
    <w:rsid w:val="00FD7C4C"/>
    <w:rsid w:val="00FE0AA0"/>
    <w:rsid w:val="00FF1913"/>
    <w:rsid w:val="00FF26B7"/>
    <w:rsid w:val="00FF555A"/>
    <w:rsid w:val="00FF6CC5"/>
    <w:rsid w:val="00FF75EF"/>
    <w:rsid w:val="017354D2"/>
    <w:rsid w:val="02564F8B"/>
    <w:rsid w:val="03963417"/>
    <w:rsid w:val="03C32D0D"/>
    <w:rsid w:val="04F77695"/>
    <w:rsid w:val="054C25B6"/>
    <w:rsid w:val="055235E8"/>
    <w:rsid w:val="061F5070"/>
    <w:rsid w:val="064760E1"/>
    <w:rsid w:val="06D03F17"/>
    <w:rsid w:val="06DF0969"/>
    <w:rsid w:val="07331367"/>
    <w:rsid w:val="08416C3B"/>
    <w:rsid w:val="09F74B12"/>
    <w:rsid w:val="0AC4392F"/>
    <w:rsid w:val="0B514954"/>
    <w:rsid w:val="0B945712"/>
    <w:rsid w:val="10A33309"/>
    <w:rsid w:val="11072901"/>
    <w:rsid w:val="11474324"/>
    <w:rsid w:val="13831BA0"/>
    <w:rsid w:val="14C07E9D"/>
    <w:rsid w:val="14D253C7"/>
    <w:rsid w:val="15390C97"/>
    <w:rsid w:val="157B226C"/>
    <w:rsid w:val="165B7EC2"/>
    <w:rsid w:val="171D0C03"/>
    <w:rsid w:val="19816F4E"/>
    <w:rsid w:val="1A09075B"/>
    <w:rsid w:val="1A762213"/>
    <w:rsid w:val="1BD7646F"/>
    <w:rsid w:val="20D163A2"/>
    <w:rsid w:val="21A21E43"/>
    <w:rsid w:val="21F22716"/>
    <w:rsid w:val="22C41D77"/>
    <w:rsid w:val="23770FAA"/>
    <w:rsid w:val="23E057D3"/>
    <w:rsid w:val="248119CE"/>
    <w:rsid w:val="27B97510"/>
    <w:rsid w:val="2AFF2ED4"/>
    <w:rsid w:val="2BE83239"/>
    <w:rsid w:val="2C0D1888"/>
    <w:rsid w:val="2F66139D"/>
    <w:rsid w:val="30C1088E"/>
    <w:rsid w:val="3207324D"/>
    <w:rsid w:val="35FE41B4"/>
    <w:rsid w:val="365A2BDE"/>
    <w:rsid w:val="38D21ABD"/>
    <w:rsid w:val="3A046817"/>
    <w:rsid w:val="3A7C0988"/>
    <w:rsid w:val="3AEA0243"/>
    <w:rsid w:val="3BB73B82"/>
    <w:rsid w:val="3CF77E0C"/>
    <w:rsid w:val="3ED0575C"/>
    <w:rsid w:val="408A53E4"/>
    <w:rsid w:val="41240319"/>
    <w:rsid w:val="418F0351"/>
    <w:rsid w:val="434E24F5"/>
    <w:rsid w:val="43A80F3B"/>
    <w:rsid w:val="45061D74"/>
    <w:rsid w:val="45637630"/>
    <w:rsid w:val="47D80DA9"/>
    <w:rsid w:val="47DD67BF"/>
    <w:rsid w:val="48520E05"/>
    <w:rsid w:val="488561F1"/>
    <w:rsid w:val="4B8C1DC7"/>
    <w:rsid w:val="4F3344D4"/>
    <w:rsid w:val="51E21CD7"/>
    <w:rsid w:val="525E7A0D"/>
    <w:rsid w:val="55D05648"/>
    <w:rsid w:val="597136E0"/>
    <w:rsid w:val="5A4C256D"/>
    <w:rsid w:val="5AA33469"/>
    <w:rsid w:val="600C5175"/>
    <w:rsid w:val="61E04C6E"/>
    <w:rsid w:val="622F251E"/>
    <w:rsid w:val="62522576"/>
    <w:rsid w:val="6401230C"/>
    <w:rsid w:val="66D93FBC"/>
    <w:rsid w:val="691F7821"/>
    <w:rsid w:val="698E59BD"/>
    <w:rsid w:val="69941FF9"/>
    <w:rsid w:val="6A626A53"/>
    <w:rsid w:val="6A805F9F"/>
    <w:rsid w:val="6C23626A"/>
    <w:rsid w:val="6F101DB2"/>
    <w:rsid w:val="6F1825C8"/>
    <w:rsid w:val="711A31FD"/>
    <w:rsid w:val="73C33472"/>
    <w:rsid w:val="74587B95"/>
    <w:rsid w:val="74D335DE"/>
    <w:rsid w:val="77571B33"/>
    <w:rsid w:val="79EC38F2"/>
    <w:rsid w:val="7E201D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1"/>
    <w:qFormat/>
    <w:uiPriority w:val="9"/>
    <w:pPr>
      <w:keepNext/>
      <w:keepLines/>
      <w:numPr>
        <w:ilvl w:val="0"/>
        <w:numId w:val="1"/>
      </w:numPr>
      <w:spacing w:before="340" w:after="330" w:line="578" w:lineRule="auto"/>
      <w:outlineLvl w:val="0"/>
    </w:pPr>
    <w:rPr>
      <w:b/>
      <w:bCs/>
      <w:kern w:val="44"/>
      <w:sz w:val="32"/>
      <w:szCs w:val="44"/>
    </w:rPr>
  </w:style>
  <w:style w:type="paragraph" w:styleId="4">
    <w:name w:val="heading 2"/>
    <w:basedOn w:val="1"/>
    <w:next w:val="1"/>
    <w:link w:val="33"/>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35"/>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36"/>
    <w:unhideWhenUsed/>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37"/>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38"/>
    <w:semiHidden/>
    <w:unhideWhenUsed/>
    <w:qFormat/>
    <w:uiPriority w:val="9"/>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39"/>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40"/>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Document Map"/>
    <w:basedOn w:val="1"/>
    <w:link w:val="32"/>
    <w:semiHidden/>
    <w:unhideWhenUsed/>
    <w:qFormat/>
    <w:uiPriority w:val="99"/>
    <w:rPr>
      <w:rFonts w:ascii="宋体" w:eastAsia="宋体"/>
      <w:sz w:val="18"/>
      <w:szCs w:val="18"/>
    </w:rPr>
  </w:style>
  <w:style w:type="paragraph" w:styleId="13">
    <w:name w:val="annotation text"/>
    <w:basedOn w:val="1"/>
    <w:link w:val="43"/>
    <w:semiHidden/>
    <w:unhideWhenUsed/>
    <w:qFormat/>
    <w:uiPriority w:val="99"/>
    <w:pPr>
      <w:jc w:val="left"/>
    </w:pPr>
  </w:style>
  <w:style w:type="paragraph" w:styleId="14">
    <w:name w:val="toc 3"/>
    <w:basedOn w:val="1"/>
    <w:next w:val="1"/>
    <w:unhideWhenUsed/>
    <w:qFormat/>
    <w:uiPriority w:val="39"/>
    <w:pPr>
      <w:ind w:left="840" w:leftChars="400"/>
    </w:pPr>
  </w:style>
  <w:style w:type="paragraph" w:styleId="15">
    <w:name w:val="Balloon Text"/>
    <w:basedOn w:val="1"/>
    <w:link w:val="45"/>
    <w:semiHidden/>
    <w:unhideWhenUsed/>
    <w:qFormat/>
    <w:uiPriority w:val="99"/>
    <w:rPr>
      <w:sz w:val="18"/>
      <w:szCs w:val="18"/>
    </w:rPr>
  </w:style>
  <w:style w:type="paragraph" w:styleId="16">
    <w:name w:val="footer"/>
    <w:basedOn w:val="1"/>
    <w:link w:val="30"/>
    <w:unhideWhenUsed/>
    <w:qFormat/>
    <w:uiPriority w:val="99"/>
    <w:pPr>
      <w:tabs>
        <w:tab w:val="center" w:pos="4153"/>
        <w:tab w:val="right" w:pos="8306"/>
      </w:tabs>
      <w:snapToGrid w:val="0"/>
      <w:jc w:val="left"/>
    </w:pPr>
    <w:rPr>
      <w:sz w:val="18"/>
      <w:szCs w:val="18"/>
    </w:rPr>
  </w:style>
  <w:style w:type="paragraph" w:styleId="17">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toc 2"/>
    <w:basedOn w:val="1"/>
    <w:next w:val="1"/>
    <w:unhideWhenUsed/>
    <w:qFormat/>
    <w:uiPriority w:val="39"/>
    <w:pPr>
      <w:ind w:left="420" w:leftChars="200"/>
    </w:pPr>
  </w:style>
  <w:style w:type="paragraph" w:styleId="20">
    <w:name w:val="Title"/>
    <w:basedOn w:val="1"/>
    <w:next w:val="1"/>
    <w:link w:val="41"/>
    <w:qFormat/>
    <w:uiPriority w:val="10"/>
    <w:pPr>
      <w:spacing w:before="240" w:after="60"/>
      <w:jc w:val="center"/>
      <w:outlineLvl w:val="0"/>
    </w:pPr>
    <w:rPr>
      <w:rFonts w:eastAsia="宋体" w:asciiTheme="majorHAnsi" w:hAnsiTheme="majorHAnsi" w:cstheme="majorBidi"/>
      <w:b/>
      <w:bCs/>
      <w:sz w:val="32"/>
      <w:szCs w:val="32"/>
    </w:rPr>
  </w:style>
  <w:style w:type="paragraph" w:styleId="21">
    <w:name w:val="annotation subject"/>
    <w:basedOn w:val="13"/>
    <w:next w:val="13"/>
    <w:link w:val="44"/>
    <w:semiHidden/>
    <w:unhideWhenUsed/>
    <w:qFormat/>
    <w:uiPriority w:val="99"/>
    <w:rPr>
      <w:b/>
      <w:bCs/>
    </w:rPr>
  </w:style>
  <w:style w:type="table" w:styleId="23">
    <w:name w:val="Table Grid"/>
    <w:basedOn w:val="2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FollowedHyperlink"/>
    <w:basedOn w:val="24"/>
    <w:semiHidden/>
    <w:unhideWhenUsed/>
    <w:qFormat/>
    <w:uiPriority w:val="99"/>
    <w:rPr>
      <w:color w:val="800080"/>
      <w:u w:val="single"/>
    </w:rPr>
  </w:style>
  <w:style w:type="character" w:styleId="26">
    <w:name w:val="Hyperlink"/>
    <w:basedOn w:val="24"/>
    <w:unhideWhenUsed/>
    <w:qFormat/>
    <w:uiPriority w:val="99"/>
    <w:rPr>
      <w:color w:val="0000FF"/>
      <w:u w:val="single"/>
    </w:rPr>
  </w:style>
  <w:style w:type="character" w:styleId="27">
    <w:name w:val="annotation reference"/>
    <w:basedOn w:val="24"/>
    <w:semiHidden/>
    <w:unhideWhenUsed/>
    <w:qFormat/>
    <w:uiPriority w:val="99"/>
    <w:rPr>
      <w:sz w:val="21"/>
      <w:szCs w:val="21"/>
    </w:rPr>
  </w:style>
  <w:style w:type="paragraph" w:customStyle="1" w:styleId="28">
    <w:name w:val="1 Char"/>
    <w:basedOn w:val="1"/>
    <w:qFormat/>
    <w:uiPriority w:val="0"/>
    <w:pPr>
      <w:spacing w:line="400" w:lineRule="exact"/>
      <w:ind w:firstLine="200" w:firstLineChars="200"/>
    </w:pPr>
  </w:style>
  <w:style w:type="character" w:customStyle="1" w:styleId="29">
    <w:name w:val="页眉 Char"/>
    <w:basedOn w:val="24"/>
    <w:link w:val="17"/>
    <w:qFormat/>
    <w:uiPriority w:val="99"/>
    <w:rPr>
      <w:sz w:val="18"/>
      <w:szCs w:val="18"/>
    </w:rPr>
  </w:style>
  <w:style w:type="character" w:customStyle="1" w:styleId="30">
    <w:name w:val="页脚 Char"/>
    <w:basedOn w:val="24"/>
    <w:link w:val="16"/>
    <w:qFormat/>
    <w:uiPriority w:val="99"/>
    <w:rPr>
      <w:sz w:val="18"/>
      <w:szCs w:val="18"/>
    </w:rPr>
  </w:style>
  <w:style w:type="character" w:customStyle="1" w:styleId="31">
    <w:name w:val="标题 1 Char"/>
    <w:basedOn w:val="24"/>
    <w:link w:val="3"/>
    <w:qFormat/>
    <w:uiPriority w:val="9"/>
    <w:rPr>
      <w:b/>
      <w:bCs/>
      <w:kern w:val="44"/>
      <w:sz w:val="32"/>
      <w:szCs w:val="44"/>
    </w:rPr>
  </w:style>
  <w:style w:type="character" w:customStyle="1" w:styleId="32">
    <w:name w:val="文档结构图 Char"/>
    <w:basedOn w:val="24"/>
    <w:link w:val="12"/>
    <w:semiHidden/>
    <w:qFormat/>
    <w:uiPriority w:val="99"/>
    <w:rPr>
      <w:rFonts w:ascii="宋体" w:eastAsia="宋体"/>
      <w:sz w:val="18"/>
      <w:szCs w:val="18"/>
    </w:rPr>
  </w:style>
  <w:style w:type="character" w:customStyle="1" w:styleId="33">
    <w:name w:val="标题 2 Char"/>
    <w:basedOn w:val="24"/>
    <w:link w:val="4"/>
    <w:qFormat/>
    <w:uiPriority w:val="9"/>
    <w:rPr>
      <w:rFonts w:asciiTheme="majorHAnsi" w:hAnsiTheme="majorHAnsi" w:eastAsiaTheme="majorEastAsia" w:cstheme="majorBidi"/>
      <w:b/>
      <w:bCs/>
      <w:kern w:val="2"/>
      <w:sz w:val="32"/>
      <w:szCs w:val="32"/>
    </w:rPr>
  </w:style>
  <w:style w:type="character" w:customStyle="1" w:styleId="34">
    <w:name w:val="标题 3 Char"/>
    <w:basedOn w:val="24"/>
    <w:link w:val="5"/>
    <w:qFormat/>
    <w:uiPriority w:val="0"/>
    <w:rPr>
      <w:b/>
      <w:bCs/>
      <w:sz w:val="32"/>
      <w:szCs w:val="32"/>
    </w:rPr>
  </w:style>
  <w:style w:type="character" w:customStyle="1" w:styleId="35">
    <w:name w:val="标题 4 Char"/>
    <w:basedOn w:val="24"/>
    <w:link w:val="6"/>
    <w:qFormat/>
    <w:uiPriority w:val="9"/>
    <w:rPr>
      <w:rFonts w:asciiTheme="majorHAnsi" w:hAnsiTheme="majorHAnsi" w:eastAsiaTheme="majorEastAsia" w:cstheme="majorBidi"/>
      <w:b/>
      <w:bCs/>
      <w:sz w:val="28"/>
      <w:szCs w:val="28"/>
    </w:rPr>
  </w:style>
  <w:style w:type="character" w:customStyle="1" w:styleId="36">
    <w:name w:val="标题 5 Char"/>
    <w:basedOn w:val="24"/>
    <w:link w:val="7"/>
    <w:qFormat/>
    <w:uiPriority w:val="9"/>
    <w:rPr>
      <w:b/>
      <w:bCs/>
      <w:sz w:val="28"/>
      <w:szCs w:val="28"/>
    </w:rPr>
  </w:style>
  <w:style w:type="character" w:customStyle="1" w:styleId="37">
    <w:name w:val="标题 6 Char"/>
    <w:basedOn w:val="24"/>
    <w:link w:val="8"/>
    <w:semiHidden/>
    <w:qFormat/>
    <w:uiPriority w:val="9"/>
    <w:rPr>
      <w:rFonts w:asciiTheme="majorHAnsi" w:hAnsiTheme="majorHAnsi" w:eastAsiaTheme="majorEastAsia" w:cstheme="majorBidi"/>
      <w:b/>
      <w:bCs/>
      <w:sz w:val="24"/>
      <w:szCs w:val="24"/>
    </w:rPr>
  </w:style>
  <w:style w:type="character" w:customStyle="1" w:styleId="38">
    <w:name w:val="标题 7 Char"/>
    <w:basedOn w:val="24"/>
    <w:link w:val="9"/>
    <w:semiHidden/>
    <w:qFormat/>
    <w:uiPriority w:val="9"/>
    <w:rPr>
      <w:b/>
      <w:bCs/>
      <w:sz w:val="24"/>
      <w:szCs w:val="24"/>
    </w:rPr>
  </w:style>
  <w:style w:type="character" w:customStyle="1" w:styleId="39">
    <w:name w:val="标题 8 Char"/>
    <w:basedOn w:val="24"/>
    <w:link w:val="10"/>
    <w:semiHidden/>
    <w:qFormat/>
    <w:uiPriority w:val="9"/>
    <w:rPr>
      <w:rFonts w:asciiTheme="majorHAnsi" w:hAnsiTheme="majorHAnsi" w:eastAsiaTheme="majorEastAsia" w:cstheme="majorBidi"/>
      <w:sz w:val="24"/>
      <w:szCs w:val="24"/>
    </w:rPr>
  </w:style>
  <w:style w:type="character" w:customStyle="1" w:styleId="40">
    <w:name w:val="标题 9 Char"/>
    <w:basedOn w:val="24"/>
    <w:link w:val="11"/>
    <w:semiHidden/>
    <w:qFormat/>
    <w:uiPriority w:val="9"/>
    <w:rPr>
      <w:rFonts w:asciiTheme="majorHAnsi" w:hAnsiTheme="majorHAnsi" w:eastAsiaTheme="majorEastAsia" w:cstheme="majorBidi"/>
      <w:szCs w:val="21"/>
    </w:rPr>
  </w:style>
  <w:style w:type="character" w:customStyle="1" w:styleId="41">
    <w:name w:val="标题 Char"/>
    <w:basedOn w:val="24"/>
    <w:link w:val="20"/>
    <w:qFormat/>
    <w:uiPriority w:val="10"/>
    <w:rPr>
      <w:rFonts w:eastAsia="宋体" w:asciiTheme="majorHAnsi" w:hAnsiTheme="majorHAnsi" w:cstheme="majorBidi"/>
      <w:b/>
      <w:bCs/>
      <w:sz w:val="32"/>
      <w:szCs w:val="32"/>
    </w:rPr>
  </w:style>
  <w:style w:type="paragraph" w:customStyle="1" w:styleId="42">
    <w:name w:val="报告正文"/>
    <w:basedOn w:val="1"/>
    <w:qFormat/>
    <w:uiPriority w:val="0"/>
    <w:pPr>
      <w:ind w:firstLine="200" w:firstLineChars="200"/>
    </w:pPr>
    <w:rPr>
      <w:sz w:val="28"/>
    </w:rPr>
  </w:style>
  <w:style w:type="character" w:customStyle="1" w:styleId="43">
    <w:name w:val="批注文字 Char"/>
    <w:basedOn w:val="24"/>
    <w:link w:val="13"/>
    <w:semiHidden/>
    <w:qFormat/>
    <w:uiPriority w:val="99"/>
  </w:style>
  <w:style w:type="character" w:customStyle="1" w:styleId="44">
    <w:name w:val="批注主题 Char"/>
    <w:basedOn w:val="43"/>
    <w:link w:val="21"/>
    <w:semiHidden/>
    <w:qFormat/>
    <w:uiPriority w:val="99"/>
    <w:rPr>
      <w:b/>
      <w:bCs/>
    </w:rPr>
  </w:style>
  <w:style w:type="character" w:customStyle="1" w:styleId="45">
    <w:name w:val="批注框文本 Char"/>
    <w:basedOn w:val="24"/>
    <w:link w:val="15"/>
    <w:semiHidden/>
    <w:qFormat/>
    <w:uiPriority w:val="99"/>
    <w:rPr>
      <w:sz w:val="18"/>
      <w:szCs w:val="18"/>
    </w:rPr>
  </w:style>
  <w:style w:type="paragraph" w:customStyle="1" w:styleId="46">
    <w:name w:val="表格文字"/>
    <w:basedOn w:val="1"/>
    <w:qFormat/>
    <w:uiPriority w:val="0"/>
    <w:pPr>
      <w:widowControl/>
      <w:adjustRightInd w:val="0"/>
      <w:snapToGrid w:val="0"/>
      <w:jc w:val="center"/>
    </w:pPr>
    <w:rPr>
      <w:rFonts w:ascii="Times New Roman" w:hAnsi="Times New Roman" w:eastAsia="宋体" w:cs="Times New Roman"/>
      <w:szCs w:val="20"/>
    </w:rPr>
  </w:style>
  <w:style w:type="paragraph" w:customStyle="1" w:styleId="47">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8">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9">
    <w:name w:val="font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0">
    <w:name w:val="font8"/>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1">
    <w:name w:val="font9"/>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2">
    <w:name w:val="font10"/>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3">
    <w:name w:val="font11"/>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4">
    <w:name w:val="xl65"/>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5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8">
    <w:name w:val="xl69"/>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0">
    <w:name w:val="xl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1">
    <w:name w:val="xl7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2">
    <w:name w:val="xl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3">
    <w:name w:val="xl7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5">
    <w:name w:val="TOC 标题1"/>
    <w:basedOn w:val="3"/>
    <w:next w:val="1"/>
    <w:semiHidden/>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66">
    <w:name w:val="TOC 标题2"/>
    <w:basedOn w:val="3"/>
    <w:next w:val="1"/>
    <w:semiHidden/>
    <w:unhideWhenUsed/>
    <w:qFormat/>
    <w:uiPriority w:val="39"/>
    <w:pPr>
      <w:numPr>
        <w:numId w:val="0"/>
      </w:numPr>
      <w:outlineLvl w:val="9"/>
    </w:pPr>
    <w:rPr>
      <w:sz w:val="44"/>
    </w:rPr>
  </w:style>
  <w:style w:type="paragraph" w:customStyle="1" w:styleId="67">
    <w:name w:val="TOC 标题3"/>
    <w:basedOn w:val="3"/>
    <w:next w:val="1"/>
    <w:semiHidden/>
    <w:unhideWhenUsed/>
    <w:qFormat/>
    <w:uiPriority w:val="39"/>
    <w:pPr>
      <w:numPr>
        <w:numId w:val="0"/>
      </w:numPr>
      <w:outlineLvl w:val="9"/>
    </w:pPr>
    <w:rPr>
      <w:sz w:val="44"/>
    </w:rPr>
  </w:style>
  <w:style w:type="character" w:customStyle="1" w:styleId="68">
    <w:name w:val="font81"/>
    <w:basedOn w:val="24"/>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7.png"/><Relationship Id="rId3" Type="http://schemas.openxmlformats.org/officeDocument/2006/relationships/footer" Target="foot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wmf"/><Relationship Id="rId25" Type="http://schemas.openxmlformats.org/officeDocument/2006/relationships/oleObject" Target="embeddings/oleObject8.bin"/><Relationship Id="rId24" Type="http://schemas.openxmlformats.org/officeDocument/2006/relationships/image" Target="media/image12.wmf"/><Relationship Id="rId23" Type="http://schemas.openxmlformats.org/officeDocument/2006/relationships/oleObject" Target="embeddings/oleObject7.bin"/><Relationship Id="rId22" Type="http://schemas.openxmlformats.org/officeDocument/2006/relationships/oleObject" Target="embeddings/oleObject6.bin"/><Relationship Id="rId21" Type="http://schemas.openxmlformats.org/officeDocument/2006/relationships/oleObject" Target="embeddings/oleObject5.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0.wmf"/><Relationship Id="rId17" Type="http://schemas.openxmlformats.org/officeDocument/2006/relationships/oleObject" Target="embeddings/oleObject3.bin"/><Relationship Id="rId16" Type="http://schemas.openxmlformats.org/officeDocument/2006/relationships/image" Target="media/image9.wmf"/><Relationship Id="rId15" Type="http://schemas.openxmlformats.org/officeDocument/2006/relationships/oleObject" Target="embeddings/oleObject2.bin"/><Relationship Id="rId14" Type="http://schemas.openxmlformats.org/officeDocument/2006/relationships/image" Target="media/image8.wmf"/><Relationship Id="rId13" Type="http://schemas.openxmlformats.org/officeDocument/2006/relationships/oleObject" Target="embeddings/oleObject1.bin"/><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EE408-6193-4B39-A3C1-EB5ACC76B00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43</Pages>
  <Words>13925</Words>
  <Characters>21586</Characters>
  <Lines>192</Lines>
  <Paragraphs>54</Paragraphs>
  <TotalTime>1</TotalTime>
  <ScaleCrop>false</ScaleCrop>
  <LinksUpToDate>false</LinksUpToDate>
  <CharactersWithSpaces>22227</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2019-01-02T03:04:00Z</dcterms:created>
  <dc:creator>Administrator</dc:creator>
  <cp:lastModifiedBy>Administrator</cp:lastModifiedBy>
  <cp:lastPrinted>2020-12-02T01:30:00Z</cp:lastPrinted>
  <dcterms:modified xsi:type="dcterms:W3CDTF">2022-07-14T10:03:59Z</dcterms:modified>
  <cp:revision>922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D0DE46E7C3934C3E98819000049102FE</vt:lpwstr>
  </property>
</Properties>
</file>